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C402" w14:textId="0556AAAB" w:rsidR="00A179C8" w:rsidRDefault="00A179C8">
      <w:pPr>
        <w:pStyle w:val="BodyText"/>
        <w:spacing w:before="4"/>
        <w:rPr>
          <w:rFonts w:ascii="Times New Roman"/>
          <w:sz w:val="19"/>
        </w:rPr>
      </w:pPr>
    </w:p>
    <w:p w14:paraId="089466EF" w14:textId="77777777" w:rsidR="00A179C8" w:rsidRDefault="00883BCF" w:rsidP="00F46D65">
      <w:pPr>
        <w:pStyle w:val="BodyText"/>
        <w:spacing w:before="57"/>
      </w:pPr>
      <w:r>
        <w:rPr>
          <w:noProof/>
        </w:rPr>
        <w:drawing>
          <wp:anchor distT="0" distB="0" distL="0" distR="0" simplePos="0" relativeHeight="15728640" behindDoc="0" locked="0" layoutInCell="1" allowOverlap="1" wp14:anchorId="6AD8E0FA" wp14:editId="1D3BCF15">
            <wp:simplePos x="0" y="0"/>
            <wp:positionH relativeFrom="page">
              <wp:posOffset>6193790</wp:posOffset>
            </wp:positionH>
            <wp:positionV relativeFrom="paragraph">
              <wp:posOffset>-141762</wp:posOffset>
            </wp:positionV>
            <wp:extent cx="611441" cy="60688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1441" cy="606882"/>
                    </a:xfrm>
                    <a:prstGeom prst="rect">
                      <a:avLst/>
                    </a:prstGeom>
                  </pic:spPr>
                </pic:pic>
              </a:graphicData>
            </a:graphic>
          </wp:anchor>
        </w:drawing>
      </w:r>
    </w:p>
    <w:p w14:paraId="403D8902" w14:textId="77777777" w:rsidR="00A179C8" w:rsidRDefault="00A179C8">
      <w:pPr>
        <w:pStyle w:val="BodyText"/>
        <w:rPr>
          <w:sz w:val="20"/>
        </w:rPr>
      </w:pPr>
    </w:p>
    <w:p w14:paraId="13BDF5AF" w14:textId="77777777" w:rsidR="00A179C8" w:rsidRDefault="00A179C8">
      <w:pPr>
        <w:pStyle w:val="BodyText"/>
        <w:rPr>
          <w:sz w:val="20"/>
        </w:rPr>
      </w:pPr>
    </w:p>
    <w:p w14:paraId="7986F9E3" w14:textId="77777777" w:rsidR="00A179C8" w:rsidRDefault="00A179C8">
      <w:pPr>
        <w:pStyle w:val="BodyText"/>
        <w:spacing w:before="5"/>
        <w:rPr>
          <w:sz w:val="21"/>
        </w:rPr>
      </w:pPr>
    </w:p>
    <w:tbl>
      <w:tblPr>
        <w:tblW w:w="0" w:type="auto"/>
        <w:tblInd w:w="107" w:type="dxa"/>
        <w:tblLayout w:type="fixed"/>
        <w:tblCellMar>
          <w:left w:w="0" w:type="dxa"/>
          <w:right w:w="0" w:type="dxa"/>
        </w:tblCellMar>
        <w:tblLook w:val="01E0" w:firstRow="1" w:lastRow="1" w:firstColumn="1" w:lastColumn="1" w:noHBand="0" w:noVBand="0"/>
      </w:tblPr>
      <w:tblGrid>
        <w:gridCol w:w="1604"/>
        <w:gridCol w:w="3809"/>
        <w:gridCol w:w="1964"/>
        <w:gridCol w:w="3312"/>
      </w:tblGrid>
      <w:tr w:rsidR="00F46D65" w14:paraId="38A8CE9D" w14:textId="77777777" w:rsidTr="00F46D65">
        <w:trPr>
          <w:trHeight w:val="361"/>
        </w:trPr>
        <w:tc>
          <w:tcPr>
            <w:tcW w:w="1604" w:type="dxa"/>
            <w:tcBorders>
              <w:top w:val="single" w:sz="18" w:space="0" w:color="000000"/>
              <w:bottom w:val="single" w:sz="18" w:space="0" w:color="000000"/>
            </w:tcBorders>
            <w:shd w:val="clear" w:color="auto" w:fill="C0504D"/>
          </w:tcPr>
          <w:p w14:paraId="4A2D65F6" w14:textId="77777777" w:rsidR="00F46D65" w:rsidRDefault="00F46D65">
            <w:pPr>
              <w:pStyle w:val="TableParagraph"/>
              <w:spacing w:before="1"/>
              <w:rPr>
                <w:b/>
                <w:sz w:val="24"/>
              </w:rPr>
            </w:pPr>
            <w:r>
              <w:rPr>
                <w:b/>
                <w:color w:val="FFFFFF"/>
                <w:sz w:val="24"/>
              </w:rPr>
              <w:t>Grade</w:t>
            </w:r>
            <w:r>
              <w:rPr>
                <w:b/>
                <w:color w:val="FFFFFF"/>
                <w:spacing w:val="-2"/>
                <w:sz w:val="24"/>
              </w:rPr>
              <w:t xml:space="preserve"> </w:t>
            </w:r>
            <w:r w:rsidR="00DB3B6D">
              <w:rPr>
                <w:b/>
                <w:color w:val="FFFFFF"/>
                <w:spacing w:val="-10"/>
                <w:sz w:val="24"/>
              </w:rPr>
              <w:t>B</w:t>
            </w:r>
          </w:p>
        </w:tc>
        <w:tc>
          <w:tcPr>
            <w:tcW w:w="5773" w:type="dxa"/>
            <w:gridSpan w:val="2"/>
            <w:tcBorders>
              <w:top w:val="single" w:sz="18" w:space="0" w:color="000000"/>
              <w:bottom w:val="single" w:sz="18" w:space="0" w:color="000000"/>
            </w:tcBorders>
            <w:shd w:val="clear" w:color="auto" w:fill="C0504D"/>
          </w:tcPr>
          <w:p w14:paraId="4AAD68CE" w14:textId="77777777" w:rsidR="00F46D65" w:rsidRDefault="001329DC">
            <w:pPr>
              <w:pStyle w:val="TableParagraph"/>
              <w:ind w:left="0"/>
              <w:rPr>
                <w:rFonts w:ascii="Times New Roman"/>
              </w:rPr>
            </w:pPr>
            <w:r>
              <w:rPr>
                <w:b/>
                <w:color w:val="FFFFFF"/>
                <w:sz w:val="24"/>
              </w:rPr>
              <w:t xml:space="preserve">Library Associate </w:t>
            </w:r>
            <w:r w:rsidR="00373BCF">
              <w:rPr>
                <w:b/>
                <w:color w:val="FFFFFF"/>
                <w:sz w:val="24"/>
              </w:rPr>
              <w:t xml:space="preserve"> </w:t>
            </w:r>
          </w:p>
        </w:tc>
        <w:tc>
          <w:tcPr>
            <w:tcW w:w="3312" w:type="dxa"/>
            <w:tcBorders>
              <w:top w:val="single" w:sz="18" w:space="0" w:color="000000"/>
              <w:bottom w:val="single" w:sz="18" w:space="0" w:color="000000"/>
            </w:tcBorders>
            <w:shd w:val="clear" w:color="auto" w:fill="C0504D"/>
          </w:tcPr>
          <w:p w14:paraId="799A89E3" w14:textId="77777777" w:rsidR="00F46D65" w:rsidRDefault="00F46D65">
            <w:pPr>
              <w:pStyle w:val="TableParagraph"/>
              <w:spacing w:before="1"/>
              <w:ind w:left="105"/>
              <w:rPr>
                <w:b/>
                <w:sz w:val="24"/>
              </w:rPr>
            </w:pPr>
            <w:r>
              <w:rPr>
                <w:b/>
                <w:color w:val="FFFFFF"/>
                <w:sz w:val="24"/>
              </w:rPr>
              <w:t>Job</w:t>
            </w:r>
            <w:r>
              <w:rPr>
                <w:b/>
                <w:color w:val="FFFFFF"/>
                <w:spacing w:val="-1"/>
                <w:sz w:val="24"/>
              </w:rPr>
              <w:t xml:space="preserve"> </w:t>
            </w:r>
            <w:r>
              <w:rPr>
                <w:b/>
                <w:color w:val="FFFFFF"/>
                <w:spacing w:val="-2"/>
                <w:sz w:val="24"/>
              </w:rPr>
              <w:t>Description</w:t>
            </w:r>
          </w:p>
        </w:tc>
      </w:tr>
      <w:tr w:rsidR="00A179C8" w14:paraId="73F05381" w14:textId="77777777">
        <w:trPr>
          <w:trHeight w:val="368"/>
        </w:trPr>
        <w:tc>
          <w:tcPr>
            <w:tcW w:w="1604" w:type="dxa"/>
            <w:tcBorders>
              <w:top w:val="single" w:sz="18" w:space="0" w:color="000000"/>
            </w:tcBorders>
            <w:shd w:val="clear" w:color="auto" w:fill="C0504D"/>
          </w:tcPr>
          <w:p w14:paraId="3F0B2E55" w14:textId="77777777" w:rsidR="00A179C8" w:rsidRDefault="00883BCF">
            <w:pPr>
              <w:pStyle w:val="TableParagraph"/>
              <w:spacing w:before="1"/>
              <w:rPr>
                <w:b/>
              </w:rPr>
            </w:pPr>
            <w:r>
              <w:rPr>
                <w:b/>
                <w:color w:val="FFFFFF"/>
              </w:rPr>
              <w:t>Direct</w:t>
            </w:r>
            <w:r>
              <w:rPr>
                <w:b/>
                <w:color w:val="FFFFFF"/>
                <w:spacing w:val="-6"/>
              </w:rPr>
              <w:t xml:space="preserve"> </w:t>
            </w:r>
            <w:r>
              <w:rPr>
                <w:b/>
                <w:color w:val="FFFFFF"/>
                <w:spacing w:val="-2"/>
              </w:rPr>
              <w:t>Report</w:t>
            </w:r>
          </w:p>
        </w:tc>
        <w:tc>
          <w:tcPr>
            <w:tcW w:w="3809" w:type="dxa"/>
            <w:tcBorders>
              <w:top w:val="single" w:sz="18" w:space="0" w:color="000000"/>
            </w:tcBorders>
            <w:shd w:val="clear" w:color="auto" w:fill="D9D9D9"/>
          </w:tcPr>
          <w:p w14:paraId="2AFD4FCB" w14:textId="77777777" w:rsidR="00A179C8" w:rsidRDefault="001329DC">
            <w:pPr>
              <w:pStyle w:val="TableParagraph"/>
              <w:spacing w:before="1"/>
            </w:pPr>
            <w:r>
              <w:rPr>
                <w:spacing w:val="-2"/>
              </w:rPr>
              <w:t>Head of Collection Services</w:t>
            </w:r>
          </w:p>
        </w:tc>
        <w:tc>
          <w:tcPr>
            <w:tcW w:w="1964" w:type="dxa"/>
            <w:tcBorders>
              <w:top w:val="single" w:sz="18" w:space="0" w:color="000000"/>
            </w:tcBorders>
            <w:shd w:val="clear" w:color="auto" w:fill="D7D7D7"/>
          </w:tcPr>
          <w:p w14:paraId="52EADB36" w14:textId="77777777" w:rsidR="00A179C8" w:rsidRDefault="00883BCF">
            <w:pPr>
              <w:pStyle w:val="TableParagraph"/>
              <w:spacing w:before="1"/>
              <w:ind w:left="0" w:right="104"/>
              <w:jc w:val="right"/>
            </w:pPr>
            <w:r>
              <w:rPr>
                <w:spacing w:val="-2"/>
              </w:rPr>
              <w:t>Salary</w:t>
            </w:r>
          </w:p>
        </w:tc>
        <w:tc>
          <w:tcPr>
            <w:tcW w:w="3312" w:type="dxa"/>
            <w:tcBorders>
              <w:top w:val="single" w:sz="18" w:space="0" w:color="000000"/>
            </w:tcBorders>
            <w:shd w:val="clear" w:color="auto" w:fill="D7D7D7"/>
          </w:tcPr>
          <w:p w14:paraId="16E896DD" w14:textId="0B9C0C46" w:rsidR="00A179C8" w:rsidRDefault="003513AC">
            <w:pPr>
              <w:pStyle w:val="TableParagraph"/>
              <w:spacing w:before="1"/>
              <w:ind w:left="105"/>
            </w:pPr>
            <w:r>
              <w:rPr>
                <w:color w:val="000000"/>
                <w:sz w:val="20"/>
                <w:szCs w:val="20"/>
              </w:rPr>
              <w:t>$</w:t>
            </w:r>
            <w:r w:rsidR="00FB1AA8">
              <w:rPr>
                <w:color w:val="000000"/>
                <w:sz w:val="20"/>
                <w:szCs w:val="20"/>
              </w:rPr>
              <w:t>23.47-24.48</w:t>
            </w:r>
            <w:r>
              <w:rPr>
                <w:color w:val="000000"/>
                <w:sz w:val="20"/>
                <w:szCs w:val="20"/>
              </w:rPr>
              <w:t xml:space="preserve"> per hour</w:t>
            </w:r>
          </w:p>
        </w:tc>
      </w:tr>
      <w:tr w:rsidR="00A179C8" w14:paraId="0AEC11DC" w14:textId="77777777">
        <w:trPr>
          <w:trHeight w:val="345"/>
        </w:trPr>
        <w:tc>
          <w:tcPr>
            <w:tcW w:w="1604" w:type="dxa"/>
            <w:shd w:val="clear" w:color="auto" w:fill="C0504D"/>
          </w:tcPr>
          <w:p w14:paraId="65C0770B" w14:textId="77777777" w:rsidR="00A179C8" w:rsidRDefault="00883BCF">
            <w:pPr>
              <w:pStyle w:val="TableParagraph"/>
              <w:spacing w:line="265" w:lineRule="exact"/>
              <w:rPr>
                <w:b/>
              </w:rPr>
            </w:pPr>
            <w:r>
              <w:rPr>
                <w:b/>
                <w:color w:val="FFFFFF"/>
                <w:spacing w:val="-2"/>
              </w:rPr>
              <w:t>Department</w:t>
            </w:r>
          </w:p>
        </w:tc>
        <w:tc>
          <w:tcPr>
            <w:tcW w:w="3809" w:type="dxa"/>
          </w:tcPr>
          <w:p w14:paraId="23A3D284" w14:textId="77777777" w:rsidR="00A179C8" w:rsidRDefault="001329DC">
            <w:pPr>
              <w:pStyle w:val="TableParagraph"/>
              <w:spacing w:line="265" w:lineRule="exact"/>
            </w:pPr>
            <w:r>
              <w:rPr>
                <w:spacing w:val="-2"/>
              </w:rPr>
              <w:t>Library</w:t>
            </w:r>
          </w:p>
        </w:tc>
        <w:tc>
          <w:tcPr>
            <w:tcW w:w="1964" w:type="dxa"/>
          </w:tcPr>
          <w:p w14:paraId="5ECFCC8C" w14:textId="77777777" w:rsidR="00A179C8" w:rsidRDefault="00883BCF">
            <w:pPr>
              <w:pStyle w:val="TableParagraph"/>
              <w:spacing w:line="265" w:lineRule="exact"/>
              <w:ind w:left="0" w:right="105"/>
              <w:jc w:val="right"/>
            </w:pPr>
            <w:r>
              <w:rPr>
                <w:spacing w:val="-4"/>
              </w:rPr>
              <w:t>FLSA</w:t>
            </w:r>
          </w:p>
        </w:tc>
        <w:tc>
          <w:tcPr>
            <w:tcW w:w="3312" w:type="dxa"/>
          </w:tcPr>
          <w:p w14:paraId="64E6F258" w14:textId="77777777" w:rsidR="00A179C8" w:rsidRDefault="00883BCF">
            <w:pPr>
              <w:pStyle w:val="TableParagraph"/>
              <w:spacing w:line="265" w:lineRule="exact"/>
              <w:ind w:left="105"/>
            </w:pPr>
            <w:r>
              <w:rPr>
                <w:spacing w:val="-2"/>
              </w:rPr>
              <w:t>Non-Exempt</w:t>
            </w:r>
          </w:p>
        </w:tc>
      </w:tr>
      <w:tr w:rsidR="00A179C8" w14:paraId="6EB97D1F" w14:textId="77777777">
        <w:trPr>
          <w:trHeight w:val="367"/>
        </w:trPr>
        <w:tc>
          <w:tcPr>
            <w:tcW w:w="1604" w:type="dxa"/>
            <w:shd w:val="clear" w:color="auto" w:fill="C0504D"/>
          </w:tcPr>
          <w:p w14:paraId="1D75CA04" w14:textId="77777777" w:rsidR="00A179C8" w:rsidRDefault="00883BCF">
            <w:pPr>
              <w:pStyle w:val="TableParagraph"/>
              <w:spacing w:line="268" w:lineRule="exact"/>
              <w:rPr>
                <w:b/>
              </w:rPr>
            </w:pPr>
            <w:r>
              <w:rPr>
                <w:b/>
                <w:color w:val="FFFFFF"/>
                <w:spacing w:val="-2"/>
              </w:rPr>
              <w:t>Division</w:t>
            </w:r>
          </w:p>
        </w:tc>
        <w:tc>
          <w:tcPr>
            <w:tcW w:w="3809" w:type="dxa"/>
            <w:shd w:val="clear" w:color="auto" w:fill="D7D7D7"/>
          </w:tcPr>
          <w:p w14:paraId="4AD3AB8F" w14:textId="77777777" w:rsidR="00A179C8" w:rsidRDefault="001329DC">
            <w:pPr>
              <w:pStyle w:val="TableParagraph"/>
              <w:spacing w:line="268" w:lineRule="exact"/>
            </w:pPr>
            <w:r>
              <w:t>Collection Services</w:t>
            </w:r>
          </w:p>
        </w:tc>
        <w:tc>
          <w:tcPr>
            <w:tcW w:w="1964" w:type="dxa"/>
            <w:shd w:val="clear" w:color="auto" w:fill="D7D7D7"/>
          </w:tcPr>
          <w:p w14:paraId="356957F4" w14:textId="77777777" w:rsidR="00A179C8" w:rsidRDefault="00883BCF">
            <w:pPr>
              <w:pStyle w:val="TableParagraph"/>
              <w:spacing w:line="268" w:lineRule="exact"/>
              <w:ind w:left="0" w:right="106"/>
              <w:jc w:val="right"/>
            </w:pPr>
            <w:r>
              <w:t>Bargaining</w:t>
            </w:r>
            <w:r>
              <w:rPr>
                <w:spacing w:val="-6"/>
              </w:rPr>
              <w:t xml:space="preserve"> </w:t>
            </w:r>
            <w:r>
              <w:rPr>
                <w:spacing w:val="-4"/>
              </w:rPr>
              <w:t>Unit</w:t>
            </w:r>
          </w:p>
        </w:tc>
        <w:tc>
          <w:tcPr>
            <w:tcW w:w="3312" w:type="dxa"/>
            <w:shd w:val="clear" w:color="auto" w:fill="D7D7D7"/>
          </w:tcPr>
          <w:p w14:paraId="255FFEAA" w14:textId="77777777" w:rsidR="00A179C8" w:rsidRDefault="00883BCF">
            <w:pPr>
              <w:pStyle w:val="TableParagraph"/>
              <w:spacing w:line="268" w:lineRule="exact"/>
              <w:ind w:left="105"/>
            </w:pPr>
            <w:r>
              <w:t>Non-</w:t>
            </w:r>
            <w:r>
              <w:rPr>
                <w:spacing w:val="-1"/>
              </w:rPr>
              <w:t xml:space="preserve"> </w:t>
            </w:r>
            <w:r>
              <w:rPr>
                <w:spacing w:val="-2"/>
              </w:rPr>
              <w:t>Union</w:t>
            </w:r>
          </w:p>
        </w:tc>
      </w:tr>
      <w:tr w:rsidR="00A179C8" w14:paraId="79C6D39B" w14:textId="77777777">
        <w:trPr>
          <w:trHeight w:val="368"/>
        </w:trPr>
        <w:tc>
          <w:tcPr>
            <w:tcW w:w="1604" w:type="dxa"/>
            <w:tcBorders>
              <w:bottom w:val="single" w:sz="18" w:space="0" w:color="000000"/>
            </w:tcBorders>
            <w:shd w:val="clear" w:color="auto" w:fill="C0504D"/>
          </w:tcPr>
          <w:p w14:paraId="5D020565" w14:textId="77777777" w:rsidR="00A179C8" w:rsidRDefault="00883BCF">
            <w:pPr>
              <w:pStyle w:val="TableParagraph"/>
              <w:spacing w:line="268" w:lineRule="exact"/>
              <w:rPr>
                <w:b/>
              </w:rPr>
            </w:pPr>
            <w:r>
              <w:rPr>
                <w:b/>
                <w:color w:val="FFFFFF"/>
                <w:spacing w:val="-2"/>
              </w:rPr>
              <w:t>Hours/Benefits</w:t>
            </w:r>
          </w:p>
        </w:tc>
        <w:tc>
          <w:tcPr>
            <w:tcW w:w="3809" w:type="dxa"/>
            <w:tcBorders>
              <w:bottom w:val="single" w:sz="18" w:space="0" w:color="000000"/>
            </w:tcBorders>
          </w:tcPr>
          <w:p w14:paraId="3195ECB4" w14:textId="3150898B" w:rsidR="00A179C8" w:rsidRDefault="000A7F15">
            <w:pPr>
              <w:pStyle w:val="TableParagraph"/>
              <w:spacing w:line="268" w:lineRule="exact"/>
            </w:pPr>
            <w:r>
              <w:t>20 hours weekly</w:t>
            </w:r>
          </w:p>
        </w:tc>
        <w:tc>
          <w:tcPr>
            <w:tcW w:w="1964" w:type="dxa"/>
            <w:tcBorders>
              <w:bottom w:val="single" w:sz="18" w:space="0" w:color="000000"/>
            </w:tcBorders>
          </w:tcPr>
          <w:p w14:paraId="5FA67647" w14:textId="77777777" w:rsidR="00A179C8" w:rsidRDefault="00883BCF">
            <w:pPr>
              <w:pStyle w:val="TableParagraph"/>
              <w:spacing w:line="268" w:lineRule="exact"/>
              <w:ind w:left="0" w:right="103"/>
              <w:jc w:val="right"/>
            </w:pPr>
            <w:r>
              <w:rPr>
                <w:spacing w:val="-2"/>
              </w:rPr>
              <w:t>Location</w:t>
            </w:r>
          </w:p>
        </w:tc>
        <w:tc>
          <w:tcPr>
            <w:tcW w:w="3312" w:type="dxa"/>
            <w:tcBorders>
              <w:bottom w:val="single" w:sz="18" w:space="0" w:color="000000"/>
            </w:tcBorders>
          </w:tcPr>
          <w:p w14:paraId="1014672D" w14:textId="77777777" w:rsidR="00A179C8" w:rsidRDefault="001329DC">
            <w:pPr>
              <w:pStyle w:val="TableParagraph"/>
              <w:spacing w:line="268" w:lineRule="exact"/>
              <w:ind w:left="105"/>
            </w:pPr>
            <w:r>
              <w:t>Library</w:t>
            </w:r>
          </w:p>
        </w:tc>
      </w:tr>
    </w:tbl>
    <w:p w14:paraId="5BB0CC3B" w14:textId="77777777" w:rsidR="00A179C8" w:rsidRDefault="00A179C8">
      <w:pPr>
        <w:pStyle w:val="BodyText"/>
      </w:pPr>
    </w:p>
    <w:p w14:paraId="2897D511" w14:textId="77777777" w:rsidR="00A179C8" w:rsidRDefault="00883BCF">
      <w:pPr>
        <w:pStyle w:val="Heading1"/>
        <w:rPr>
          <w:u w:val="none"/>
        </w:rPr>
      </w:pPr>
      <w:r>
        <w:rPr>
          <w:spacing w:val="-2"/>
        </w:rPr>
        <w:t>Summary</w:t>
      </w:r>
    </w:p>
    <w:p w14:paraId="63D5BAA6" w14:textId="77777777" w:rsidR="00A179C8" w:rsidRDefault="00A179C8">
      <w:pPr>
        <w:pStyle w:val="BodyText"/>
        <w:spacing w:before="9"/>
        <w:rPr>
          <w:b/>
          <w:sz w:val="11"/>
        </w:rPr>
      </w:pPr>
    </w:p>
    <w:p w14:paraId="19666B77" w14:textId="241E50B9" w:rsidR="00A179C8" w:rsidRDefault="00DB3B6D" w:rsidP="001329DC">
      <w:pPr>
        <w:pStyle w:val="BodyText"/>
        <w:spacing w:before="6"/>
        <w:ind w:left="90"/>
      </w:pPr>
      <w:r w:rsidRPr="00DB3B6D">
        <w:t>Provides high quality</w:t>
      </w:r>
      <w:r w:rsidR="00FB2612">
        <w:t>, inclusive, and equitable</w:t>
      </w:r>
      <w:r w:rsidRPr="00DB3B6D">
        <w:t xml:space="preserve"> library services and customer assistance to library users at the public service desks. Responsible for</w:t>
      </w:r>
      <w:r w:rsidR="00FB2612">
        <w:t xml:space="preserve"> </w:t>
      </w:r>
      <w:r w:rsidR="00957D2F">
        <w:t xml:space="preserve">circulation of materials, </w:t>
      </w:r>
      <w:r w:rsidR="00A4727D">
        <w:t>f</w:t>
      </w:r>
      <w:r w:rsidR="003513AC">
        <w:t>acilitating</w:t>
      </w:r>
      <w:r w:rsidR="00FB2612">
        <w:t xml:space="preserve"> </w:t>
      </w:r>
      <w:r w:rsidR="003513AC">
        <w:t xml:space="preserve">patron </w:t>
      </w:r>
      <w:r w:rsidR="00FB2612">
        <w:t>access</w:t>
      </w:r>
      <w:r w:rsidR="003513AC">
        <w:t>,</w:t>
      </w:r>
      <w:r w:rsidRPr="00DB3B6D">
        <w:t xml:space="preserve"> </w:t>
      </w:r>
      <w:r w:rsidR="00957D2F">
        <w:t xml:space="preserve">maintaining patron confidentiality, </w:t>
      </w:r>
      <w:r w:rsidR="00FB2612">
        <w:t>building</w:t>
      </w:r>
      <w:r w:rsidRPr="00DB3B6D">
        <w:t xml:space="preserve"> positive patron rapport</w:t>
      </w:r>
      <w:r w:rsidR="000A7F15">
        <w:t>,</w:t>
      </w:r>
      <w:r w:rsidRPr="00DB3B6D">
        <w:t xml:space="preserve"> and creating welcoming environment for visitors of all ages, abilities, and identities. </w:t>
      </w:r>
    </w:p>
    <w:p w14:paraId="0935830F" w14:textId="77777777" w:rsidR="001329DC" w:rsidRDefault="001329DC">
      <w:pPr>
        <w:pStyle w:val="BodyText"/>
        <w:spacing w:before="6"/>
      </w:pPr>
    </w:p>
    <w:p w14:paraId="64F18D38" w14:textId="77777777" w:rsidR="00A179C8" w:rsidRDefault="00883BCF">
      <w:pPr>
        <w:pStyle w:val="Heading1"/>
        <w:spacing w:before="1"/>
        <w:jc w:val="both"/>
        <w:rPr>
          <w:u w:val="none"/>
        </w:rPr>
      </w:pPr>
      <w:r>
        <w:t>Essential</w:t>
      </w:r>
      <w:r>
        <w:rPr>
          <w:spacing w:val="-6"/>
        </w:rPr>
        <w:t xml:space="preserve"> </w:t>
      </w:r>
      <w:r>
        <w:rPr>
          <w:spacing w:val="-2"/>
        </w:rPr>
        <w:t>Functions</w:t>
      </w:r>
    </w:p>
    <w:p w14:paraId="21C39515" w14:textId="77777777" w:rsidR="00A179C8" w:rsidRDefault="00A179C8">
      <w:pPr>
        <w:pStyle w:val="BodyText"/>
        <w:spacing w:before="11"/>
        <w:rPr>
          <w:b/>
          <w:sz w:val="11"/>
        </w:rPr>
      </w:pPr>
    </w:p>
    <w:p w14:paraId="673B0425" w14:textId="77777777" w:rsidR="00A179C8" w:rsidRDefault="00883BCF">
      <w:pPr>
        <w:pStyle w:val="BodyText"/>
        <w:spacing w:before="56"/>
        <w:ind w:left="100"/>
      </w:pPr>
      <w:r>
        <w:t>Reasonable</w:t>
      </w:r>
      <w:r>
        <w:rPr>
          <w:spacing w:val="-6"/>
        </w:rPr>
        <w:t xml:space="preserve"> </w:t>
      </w:r>
      <w:r>
        <w:t>accommodations</w:t>
      </w:r>
      <w:r>
        <w:rPr>
          <w:spacing w:val="-4"/>
        </w:rPr>
        <w:t xml:space="preserve"> </w:t>
      </w:r>
      <w:r>
        <w:t>may</w:t>
      </w:r>
      <w:r>
        <w:rPr>
          <w:spacing w:val="-4"/>
        </w:rPr>
        <w:t xml:space="preserve"> </w:t>
      </w:r>
      <w:r>
        <w:t>be</w:t>
      </w:r>
      <w:r>
        <w:rPr>
          <w:spacing w:val="-6"/>
        </w:rPr>
        <w:t xml:space="preserve"> </w:t>
      </w:r>
      <w:r>
        <w:t>made</w:t>
      </w:r>
      <w:r>
        <w:rPr>
          <w:spacing w:val="-5"/>
        </w:rPr>
        <w:t xml:space="preserve"> </w:t>
      </w:r>
      <w:r>
        <w:t>to</w:t>
      </w:r>
      <w:r>
        <w:rPr>
          <w:spacing w:val="-3"/>
        </w:rPr>
        <w:t xml:space="preserve"> </w:t>
      </w:r>
      <w:r>
        <w:t>enable</w:t>
      </w:r>
      <w:r>
        <w:rPr>
          <w:spacing w:val="-9"/>
        </w:rPr>
        <w:t xml:space="preserve"> </w:t>
      </w:r>
      <w:r>
        <w:t>individuals</w:t>
      </w:r>
      <w:r>
        <w:rPr>
          <w:spacing w:val="-4"/>
        </w:rPr>
        <w:t xml:space="preserve"> </w:t>
      </w:r>
      <w:r>
        <w:t>with</w:t>
      </w:r>
      <w:r>
        <w:rPr>
          <w:spacing w:val="-4"/>
        </w:rPr>
        <w:t xml:space="preserve"> </w:t>
      </w:r>
      <w:r>
        <w:t>disabilities</w:t>
      </w:r>
      <w:r>
        <w:rPr>
          <w:spacing w:val="-4"/>
        </w:rPr>
        <w:t xml:space="preserve"> </w:t>
      </w:r>
      <w:r>
        <w:t>to</w:t>
      </w:r>
      <w:r>
        <w:rPr>
          <w:spacing w:val="-3"/>
        </w:rPr>
        <w:t xml:space="preserve"> </w:t>
      </w:r>
      <w:r>
        <w:t>perform</w:t>
      </w:r>
      <w:r>
        <w:rPr>
          <w:spacing w:val="-5"/>
        </w:rPr>
        <w:t xml:space="preserve"> </w:t>
      </w:r>
      <w:r>
        <w:t>the</w:t>
      </w:r>
      <w:r>
        <w:rPr>
          <w:spacing w:val="-4"/>
        </w:rPr>
        <w:t xml:space="preserve"> </w:t>
      </w:r>
      <w:r>
        <w:t>essential</w:t>
      </w:r>
      <w:r>
        <w:rPr>
          <w:spacing w:val="-6"/>
        </w:rPr>
        <w:t xml:space="preserve"> </w:t>
      </w:r>
      <w:r>
        <w:rPr>
          <w:spacing w:val="-2"/>
        </w:rPr>
        <w:t>functions.</w:t>
      </w:r>
    </w:p>
    <w:p w14:paraId="5E1ADE26" w14:textId="77777777" w:rsidR="00A179C8" w:rsidRDefault="00A179C8">
      <w:pPr>
        <w:pStyle w:val="BodyText"/>
        <w:spacing w:before="4"/>
        <w:rPr>
          <w:sz w:val="16"/>
        </w:rPr>
      </w:pPr>
    </w:p>
    <w:p w14:paraId="58C97CC8" w14:textId="0B3AF5E9" w:rsidR="00957D2F" w:rsidRDefault="00957D2F" w:rsidP="00DB3B6D">
      <w:pPr>
        <w:pStyle w:val="BodyText"/>
        <w:numPr>
          <w:ilvl w:val="0"/>
          <w:numId w:val="4"/>
        </w:numPr>
        <w:spacing w:before="1"/>
      </w:pPr>
      <w:r>
        <w:t>Staffs the Borrower Services desk</w:t>
      </w:r>
    </w:p>
    <w:p w14:paraId="47C9486C" w14:textId="0E832906" w:rsidR="00DB3B6D" w:rsidRDefault="00DB3B6D" w:rsidP="00DB3B6D">
      <w:pPr>
        <w:pStyle w:val="BodyText"/>
        <w:numPr>
          <w:ilvl w:val="0"/>
          <w:numId w:val="4"/>
        </w:numPr>
        <w:spacing w:before="1"/>
      </w:pPr>
      <w:r>
        <w:t>Answers questions and assists patrons in the use of library resources.</w:t>
      </w:r>
    </w:p>
    <w:p w14:paraId="0FEC314D" w14:textId="77777777" w:rsidR="00DB3B6D" w:rsidRDefault="00DB3B6D" w:rsidP="00DB3B6D">
      <w:pPr>
        <w:pStyle w:val="BodyText"/>
        <w:numPr>
          <w:ilvl w:val="0"/>
          <w:numId w:val="4"/>
        </w:numPr>
        <w:spacing w:before="1"/>
      </w:pPr>
      <w:r>
        <w:t>Searches the catalog and places holds for materials from other libraries.</w:t>
      </w:r>
    </w:p>
    <w:p w14:paraId="0879A27D" w14:textId="0640B210" w:rsidR="00DC3FA6" w:rsidRDefault="00DB3B6D" w:rsidP="00DC3FA6">
      <w:pPr>
        <w:pStyle w:val="BodyText"/>
        <w:numPr>
          <w:ilvl w:val="0"/>
          <w:numId w:val="4"/>
        </w:numPr>
        <w:spacing w:before="1"/>
      </w:pPr>
      <w:r>
        <w:t xml:space="preserve">Responsible for circulation </w:t>
      </w:r>
      <w:r w:rsidR="00957D2F">
        <w:t xml:space="preserve">of materials </w:t>
      </w:r>
      <w:r>
        <w:t>and other activities of the Borrower Services Desk</w:t>
      </w:r>
      <w:r w:rsidR="00957D2F">
        <w:t xml:space="preserve">, </w:t>
      </w:r>
      <w:r w:rsidR="00DC3FA6">
        <w:t>includ</w:t>
      </w:r>
      <w:r w:rsidR="00957D2F">
        <w:t>ing</w:t>
      </w:r>
      <w:r w:rsidR="00DC3FA6" w:rsidRPr="00DC3FA6">
        <w:t xml:space="preserve"> </w:t>
      </w:r>
      <w:r w:rsidR="00DC3FA6">
        <w:t xml:space="preserve">checkouts, renewals, returns, and </w:t>
      </w:r>
      <w:r w:rsidR="00957D2F">
        <w:t>holds</w:t>
      </w:r>
      <w:r w:rsidR="00DC3FA6">
        <w:t>.</w:t>
      </w:r>
    </w:p>
    <w:p w14:paraId="7D825976" w14:textId="09D1508C" w:rsidR="00DB3B6D" w:rsidRDefault="00DC3FA6" w:rsidP="00DB3B6D">
      <w:pPr>
        <w:pStyle w:val="BodyText"/>
        <w:numPr>
          <w:ilvl w:val="0"/>
          <w:numId w:val="4"/>
        </w:numPr>
        <w:spacing w:before="1"/>
      </w:pPr>
      <w:r>
        <w:t xml:space="preserve">Maintains </w:t>
      </w:r>
      <w:r w:rsidR="00DB3B6D">
        <w:t>a high level of proficiency in Evergreen, the Integrated Library System (ILS).</w:t>
      </w:r>
    </w:p>
    <w:p w14:paraId="0CAEF995" w14:textId="77777777" w:rsidR="00DB3B6D" w:rsidRDefault="00DB3B6D" w:rsidP="00DB3B6D">
      <w:pPr>
        <w:pStyle w:val="BodyText"/>
        <w:numPr>
          <w:ilvl w:val="0"/>
          <w:numId w:val="4"/>
        </w:numPr>
        <w:spacing w:before="1"/>
      </w:pPr>
      <w:r>
        <w:t>Handles patrons’ questions and complaints regarding library policies and procedures in a courteous and patient manner, directing them to the appropriate supervisor as necessary.</w:t>
      </w:r>
    </w:p>
    <w:p w14:paraId="2FA98A65" w14:textId="77777777" w:rsidR="00DB3B6D" w:rsidRDefault="00DB3B6D" w:rsidP="00DB3B6D">
      <w:pPr>
        <w:pStyle w:val="BodyText"/>
        <w:numPr>
          <w:ilvl w:val="0"/>
          <w:numId w:val="4"/>
        </w:numPr>
        <w:spacing w:before="1"/>
      </w:pPr>
      <w:r>
        <w:t>Resolves problems relating to missing, damaged, or overdue items, or discrepancies in patron records.</w:t>
      </w:r>
    </w:p>
    <w:p w14:paraId="7D9500C6" w14:textId="02A5448C" w:rsidR="00DC3FA6" w:rsidRDefault="00957D2F" w:rsidP="00DC3FA6">
      <w:pPr>
        <w:pStyle w:val="BodyText"/>
        <w:numPr>
          <w:ilvl w:val="0"/>
          <w:numId w:val="4"/>
        </w:numPr>
        <w:spacing w:before="1"/>
      </w:pPr>
      <w:r>
        <w:t xml:space="preserve">Serves as backup to Research and Readers Services in assisting </w:t>
      </w:r>
      <w:r w:rsidR="00DC3FA6">
        <w:t>patrons with</w:t>
      </w:r>
      <w:r w:rsidR="00783A80">
        <w:t xml:space="preserve"> the</w:t>
      </w:r>
      <w:r w:rsidR="00DC3FA6">
        <w:t xml:space="preserve"> use of copy machines, printers, </w:t>
      </w:r>
      <w:r w:rsidR="00460546">
        <w:t>scanners,</w:t>
      </w:r>
      <w:r w:rsidR="00DC3FA6">
        <w:t xml:space="preserve"> and other library equipment.</w:t>
      </w:r>
    </w:p>
    <w:p w14:paraId="162F0030" w14:textId="77777777" w:rsidR="00DB3B6D" w:rsidRDefault="00DB3B6D" w:rsidP="00DB3B6D">
      <w:pPr>
        <w:pStyle w:val="BodyText"/>
        <w:numPr>
          <w:ilvl w:val="0"/>
          <w:numId w:val="4"/>
        </w:numPr>
        <w:spacing w:before="1"/>
      </w:pPr>
      <w:r>
        <w:t>Communicates frequently with public, other library employees, staff of other libraries, and occasionally with vendors.</w:t>
      </w:r>
    </w:p>
    <w:p w14:paraId="2426ED75" w14:textId="77777777" w:rsidR="00DB3B6D" w:rsidRDefault="00DB3B6D" w:rsidP="00DB3B6D">
      <w:pPr>
        <w:pStyle w:val="BodyText"/>
        <w:numPr>
          <w:ilvl w:val="0"/>
          <w:numId w:val="4"/>
        </w:numPr>
        <w:spacing w:before="1"/>
      </w:pPr>
      <w:r>
        <w:t>Staffs the Ground Floor Desk and is responsible for answering questions and assisting patrons in use of library resources; referring patrons to other divisions or service desks; and providing information on library policies and events.</w:t>
      </w:r>
    </w:p>
    <w:p w14:paraId="047067F1" w14:textId="77777777" w:rsidR="00DB3B6D" w:rsidRDefault="00DB3B6D" w:rsidP="00DB3B6D">
      <w:pPr>
        <w:pStyle w:val="BodyText"/>
        <w:numPr>
          <w:ilvl w:val="0"/>
          <w:numId w:val="4"/>
        </w:numPr>
        <w:spacing w:before="1"/>
      </w:pPr>
      <w:r>
        <w:t>Answers the telephone, routes calls to the appropriate division, and takes messages when necessary.</w:t>
      </w:r>
    </w:p>
    <w:p w14:paraId="67503222" w14:textId="77777777" w:rsidR="00DB3B6D" w:rsidRDefault="00DB3B6D" w:rsidP="00DB3B6D">
      <w:pPr>
        <w:pStyle w:val="BodyText"/>
        <w:numPr>
          <w:ilvl w:val="0"/>
          <w:numId w:val="4"/>
        </w:numPr>
        <w:spacing w:before="1"/>
      </w:pPr>
      <w:r>
        <w:t>Reserves meeting rooms for outside organizations and individuals, takes room rental payments, and provides basic technical instruction on use of the meeting rooms.</w:t>
      </w:r>
    </w:p>
    <w:p w14:paraId="0AA03B4A" w14:textId="77777777" w:rsidR="00DB3B6D" w:rsidRDefault="00DB3B6D" w:rsidP="00DB3B6D">
      <w:pPr>
        <w:pStyle w:val="BodyText"/>
        <w:numPr>
          <w:ilvl w:val="0"/>
          <w:numId w:val="4"/>
        </w:numPr>
        <w:spacing w:before="1"/>
      </w:pPr>
      <w:r>
        <w:t>Reserves museum passes.</w:t>
      </w:r>
    </w:p>
    <w:p w14:paraId="240F84F9" w14:textId="584B9581" w:rsidR="00DB3B6D" w:rsidRDefault="00DB3B6D" w:rsidP="00DB3B6D">
      <w:pPr>
        <w:pStyle w:val="BodyText"/>
        <w:numPr>
          <w:ilvl w:val="0"/>
          <w:numId w:val="4"/>
        </w:numPr>
        <w:spacing w:before="1"/>
      </w:pPr>
      <w:r>
        <w:t>Registers patrons, inputs data into the ILS and maintains confidential information.</w:t>
      </w:r>
    </w:p>
    <w:p w14:paraId="026D14B6" w14:textId="77777777" w:rsidR="00DB3B6D" w:rsidRDefault="00DB3B6D" w:rsidP="00DB3B6D">
      <w:pPr>
        <w:pStyle w:val="BodyText"/>
        <w:numPr>
          <w:ilvl w:val="0"/>
          <w:numId w:val="4"/>
        </w:numPr>
        <w:spacing w:before="1"/>
      </w:pPr>
      <w:r>
        <w:t>Collects payment for lost materials and clears delinquency status from patron records.</w:t>
      </w:r>
    </w:p>
    <w:p w14:paraId="2DC02BD6" w14:textId="77777777" w:rsidR="00DB3B6D" w:rsidRDefault="00DB3B6D" w:rsidP="00DB3B6D">
      <w:pPr>
        <w:pStyle w:val="BodyText"/>
        <w:numPr>
          <w:ilvl w:val="0"/>
          <w:numId w:val="4"/>
        </w:numPr>
        <w:spacing w:before="1"/>
      </w:pPr>
      <w:r>
        <w:t>Keeps current with library and network policies and procedures and all aspects of division programming and operations.</w:t>
      </w:r>
    </w:p>
    <w:p w14:paraId="405E808B" w14:textId="58506C65" w:rsidR="00DB3B6D" w:rsidRDefault="00957D2F" w:rsidP="00DB3B6D">
      <w:pPr>
        <w:pStyle w:val="BodyText"/>
        <w:numPr>
          <w:ilvl w:val="0"/>
          <w:numId w:val="4"/>
        </w:numPr>
        <w:spacing w:before="1"/>
      </w:pPr>
      <w:r>
        <w:t xml:space="preserve"> </w:t>
      </w:r>
      <w:r w:rsidR="00DB3B6D">
        <w:t>Cooperates as a team member in performing any duty necessary to provide library services.</w:t>
      </w:r>
    </w:p>
    <w:p w14:paraId="2D9859C6" w14:textId="77777777" w:rsidR="00AD3592" w:rsidRDefault="00AD3592" w:rsidP="00DB3B6D">
      <w:pPr>
        <w:pStyle w:val="BodyText"/>
        <w:spacing w:before="1"/>
        <w:ind w:left="720"/>
      </w:pPr>
    </w:p>
    <w:p w14:paraId="48B8D825" w14:textId="77777777" w:rsidR="00131D1B" w:rsidRDefault="00131D1B">
      <w:pPr>
        <w:pStyle w:val="BodyText"/>
        <w:spacing w:before="1"/>
        <w:sectPr w:rsidR="00131D1B">
          <w:headerReference w:type="even" r:id="rId8"/>
          <w:headerReference w:type="default" r:id="rId9"/>
          <w:footerReference w:type="even" r:id="rId10"/>
          <w:footerReference w:type="default" r:id="rId11"/>
          <w:headerReference w:type="first" r:id="rId12"/>
          <w:footerReference w:type="first" r:id="rId13"/>
          <w:type w:val="continuous"/>
          <w:pgSz w:w="12240" w:h="15840"/>
          <w:pgMar w:top="440" w:right="600" w:bottom="280" w:left="620" w:header="720" w:footer="720" w:gutter="0"/>
          <w:cols w:space="720"/>
        </w:sectPr>
      </w:pPr>
    </w:p>
    <w:p w14:paraId="7648EDC3" w14:textId="77777777" w:rsidR="00A179C8" w:rsidRDefault="00A179C8">
      <w:pPr>
        <w:pStyle w:val="BodyText"/>
        <w:spacing w:before="1"/>
      </w:pPr>
    </w:p>
    <w:p w14:paraId="66D64860" w14:textId="77777777" w:rsidR="00A179C8" w:rsidRDefault="00883BCF">
      <w:pPr>
        <w:pStyle w:val="Heading1"/>
        <w:rPr>
          <w:u w:val="none"/>
        </w:rPr>
      </w:pPr>
      <w:r>
        <w:t>Peripheral</w:t>
      </w:r>
      <w:r>
        <w:rPr>
          <w:spacing w:val="-10"/>
        </w:rPr>
        <w:t xml:space="preserve"> </w:t>
      </w:r>
      <w:r>
        <w:rPr>
          <w:spacing w:val="-2"/>
        </w:rPr>
        <w:t>Duties</w:t>
      </w:r>
    </w:p>
    <w:p w14:paraId="45A37280" w14:textId="77777777" w:rsidR="00A179C8" w:rsidRDefault="00A179C8">
      <w:pPr>
        <w:pStyle w:val="BodyText"/>
        <w:spacing w:before="3"/>
        <w:rPr>
          <w:b/>
          <w:sz w:val="17"/>
        </w:rPr>
      </w:pPr>
    </w:p>
    <w:p w14:paraId="2A6C7A5C" w14:textId="77777777" w:rsidR="00131D1B" w:rsidRDefault="00131D1B" w:rsidP="00131D1B">
      <w:pPr>
        <w:pStyle w:val="BodyText"/>
        <w:widowControl/>
        <w:numPr>
          <w:ilvl w:val="0"/>
          <w:numId w:val="5"/>
        </w:numPr>
        <w:autoSpaceDE/>
        <w:autoSpaceDN/>
        <w:spacing w:after="60"/>
        <w:jc w:val="both"/>
        <w:rPr>
          <w:rFonts w:asciiTheme="minorHAnsi" w:hAnsiTheme="minorHAnsi" w:cstheme="minorHAnsi"/>
        </w:rPr>
      </w:pPr>
      <w:r>
        <w:rPr>
          <w:rFonts w:asciiTheme="minorHAnsi" w:hAnsiTheme="minorHAnsi" w:cstheme="minorHAnsi"/>
        </w:rPr>
        <w:t>Serves on employee committees as requested.</w:t>
      </w:r>
    </w:p>
    <w:p w14:paraId="1E9ED771" w14:textId="77777777" w:rsidR="00131D1B" w:rsidRPr="00DA65E3" w:rsidRDefault="00131D1B" w:rsidP="00131D1B">
      <w:pPr>
        <w:pStyle w:val="BodyText"/>
        <w:widowControl/>
        <w:numPr>
          <w:ilvl w:val="0"/>
          <w:numId w:val="5"/>
        </w:numPr>
        <w:autoSpaceDE/>
        <w:autoSpaceDN/>
        <w:spacing w:after="60"/>
        <w:jc w:val="both"/>
        <w:rPr>
          <w:rFonts w:asciiTheme="minorHAnsi" w:hAnsiTheme="minorHAnsi" w:cstheme="minorHAnsi"/>
        </w:rPr>
      </w:pPr>
      <w:r w:rsidRPr="00DA65E3">
        <w:rPr>
          <w:rFonts w:asciiTheme="minorHAnsi" w:hAnsiTheme="minorHAnsi" w:cstheme="minorHAnsi"/>
        </w:rPr>
        <w:t xml:space="preserve">May </w:t>
      </w:r>
      <w:r>
        <w:t>a</w:t>
      </w:r>
      <w:r w:rsidRPr="00B77AD7">
        <w:t xml:space="preserve">ttend NOBLE meetings related to </w:t>
      </w:r>
      <w:r w:rsidR="00DB3B6D">
        <w:t>circulation policies and procedures</w:t>
      </w:r>
      <w:r w:rsidR="00883BCF">
        <w:t>.</w:t>
      </w:r>
      <w:r w:rsidRPr="00DA65E3">
        <w:rPr>
          <w:rFonts w:asciiTheme="minorHAnsi" w:hAnsiTheme="minorHAnsi" w:cstheme="minorHAnsi"/>
        </w:rPr>
        <w:t xml:space="preserve"> </w:t>
      </w:r>
    </w:p>
    <w:p w14:paraId="4EBBD07C" w14:textId="77777777" w:rsidR="00131D1B" w:rsidRPr="00131D1B" w:rsidRDefault="00131D1B" w:rsidP="00131D1B">
      <w:pPr>
        <w:pStyle w:val="BodyText"/>
        <w:widowControl/>
        <w:numPr>
          <w:ilvl w:val="0"/>
          <w:numId w:val="5"/>
        </w:numPr>
        <w:autoSpaceDE/>
        <w:autoSpaceDN/>
        <w:spacing w:after="60"/>
        <w:jc w:val="both"/>
        <w:rPr>
          <w:rFonts w:asciiTheme="minorHAnsi" w:hAnsiTheme="minorHAnsi" w:cstheme="minorHAnsi"/>
        </w:rPr>
      </w:pPr>
      <w:r w:rsidRPr="00DA65E3">
        <w:rPr>
          <w:rFonts w:asciiTheme="minorHAnsi" w:hAnsiTheme="minorHAnsi" w:cstheme="minorHAnsi"/>
        </w:rPr>
        <w:t>May represent the library on NOBLE, town, regional or statewide committees as assigned by Division Head</w:t>
      </w:r>
      <w:r>
        <w:rPr>
          <w:rFonts w:asciiTheme="minorHAnsi" w:hAnsiTheme="minorHAnsi" w:cstheme="minorHAnsi"/>
        </w:rPr>
        <w:t>.</w:t>
      </w:r>
    </w:p>
    <w:p w14:paraId="1639F500" w14:textId="77777777" w:rsidR="00A179C8" w:rsidRDefault="00A179C8">
      <w:pPr>
        <w:pStyle w:val="BodyText"/>
      </w:pPr>
    </w:p>
    <w:p w14:paraId="4878AD35" w14:textId="77777777" w:rsidR="00A179C8" w:rsidRDefault="00883BCF">
      <w:pPr>
        <w:pStyle w:val="Heading1"/>
        <w:rPr>
          <w:u w:val="none"/>
        </w:rPr>
      </w:pPr>
      <w:r>
        <w:t>Supervisory</w:t>
      </w:r>
      <w:r>
        <w:rPr>
          <w:spacing w:val="-9"/>
        </w:rPr>
        <w:t xml:space="preserve"> </w:t>
      </w:r>
      <w:r>
        <w:rPr>
          <w:spacing w:val="-2"/>
        </w:rPr>
        <w:t>Responsibility</w:t>
      </w:r>
    </w:p>
    <w:p w14:paraId="5899AA89" w14:textId="77777777" w:rsidR="00A179C8" w:rsidRDefault="00883BCF">
      <w:pPr>
        <w:pStyle w:val="BodyText"/>
        <w:spacing w:before="1"/>
        <w:ind w:left="100"/>
      </w:pPr>
      <w:r>
        <w:rPr>
          <w:spacing w:val="-4"/>
        </w:rPr>
        <w:t>None</w:t>
      </w:r>
    </w:p>
    <w:p w14:paraId="1A303345" w14:textId="77777777" w:rsidR="00131D1B" w:rsidRDefault="00131D1B"/>
    <w:tbl>
      <w:tblPr>
        <w:tblW w:w="0" w:type="auto"/>
        <w:tblInd w:w="107" w:type="dxa"/>
        <w:tblLayout w:type="fixed"/>
        <w:tblCellMar>
          <w:left w:w="0" w:type="dxa"/>
          <w:right w:w="0" w:type="dxa"/>
        </w:tblCellMar>
        <w:tblLook w:val="01E0" w:firstRow="1" w:lastRow="1" w:firstColumn="1" w:lastColumn="1" w:noHBand="0" w:noVBand="0"/>
      </w:tblPr>
      <w:tblGrid>
        <w:gridCol w:w="3146"/>
        <w:gridCol w:w="3582"/>
        <w:gridCol w:w="4074"/>
      </w:tblGrid>
      <w:tr w:rsidR="00A179C8" w14:paraId="2AC4F92E" w14:textId="77777777">
        <w:trPr>
          <w:trHeight w:val="493"/>
        </w:trPr>
        <w:tc>
          <w:tcPr>
            <w:tcW w:w="3146" w:type="dxa"/>
            <w:tcBorders>
              <w:bottom w:val="single" w:sz="8" w:space="0" w:color="000000"/>
            </w:tcBorders>
          </w:tcPr>
          <w:p w14:paraId="462BAE51" w14:textId="77777777" w:rsidR="00A179C8" w:rsidRDefault="00883BCF">
            <w:pPr>
              <w:pStyle w:val="TableParagraph"/>
              <w:spacing w:line="225" w:lineRule="exact"/>
              <w:rPr>
                <w:b/>
              </w:rPr>
            </w:pPr>
            <w:r>
              <w:rPr>
                <w:b/>
                <w:spacing w:val="-2"/>
                <w:u w:val="single"/>
              </w:rPr>
              <w:t>Competencies</w:t>
            </w:r>
          </w:p>
        </w:tc>
        <w:tc>
          <w:tcPr>
            <w:tcW w:w="3582" w:type="dxa"/>
            <w:tcBorders>
              <w:bottom w:val="single" w:sz="8" w:space="0" w:color="000000"/>
            </w:tcBorders>
          </w:tcPr>
          <w:p w14:paraId="14CB2182" w14:textId="77777777" w:rsidR="00A179C8" w:rsidRDefault="00A179C8">
            <w:pPr>
              <w:pStyle w:val="TableParagraph"/>
              <w:ind w:left="0"/>
              <w:rPr>
                <w:rFonts w:ascii="Times New Roman"/>
              </w:rPr>
            </w:pPr>
          </w:p>
        </w:tc>
        <w:tc>
          <w:tcPr>
            <w:tcW w:w="4074" w:type="dxa"/>
            <w:tcBorders>
              <w:bottom w:val="single" w:sz="8" w:space="0" w:color="000000"/>
            </w:tcBorders>
          </w:tcPr>
          <w:p w14:paraId="4FD14806" w14:textId="77777777" w:rsidR="00A179C8" w:rsidRDefault="00A179C8">
            <w:pPr>
              <w:pStyle w:val="TableParagraph"/>
              <w:ind w:left="0"/>
              <w:rPr>
                <w:rFonts w:ascii="Times New Roman"/>
              </w:rPr>
            </w:pPr>
          </w:p>
        </w:tc>
      </w:tr>
      <w:tr w:rsidR="00131D1B" w14:paraId="2D706548" w14:textId="77777777">
        <w:trPr>
          <w:trHeight w:val="268"/>
        </w:trPr>
        <w:tc>
          <w:tcPr>
            <w:tcW w:w="3146" w:type="dxa"/>
            <w:tcBorders>
              <w:top w:val="single" w:sz="8" w:space="0" w:color="000000"/>
            </w:tcBorders>
            <w:shd w:val="clear" w:color="auto" w:fill="C0C0C0"/>
          </w:tcPr>
          <w:p w14:paraId="61981BDF" w14:textId="77777777" w:rsidR="00131D1B" w:rsidRPr="00131D1B" w:rsidRDefault="00131D1B" w:rsidP="00131D1B">
            <w:pPr>
              <w:pStyle w:val="ListParagraph"/>
              <w:ind w:left="435"/>
              <w:rPr>
                <w:rFonts w:asciiTheme="minorHAnsi" w:hAnsiTheme="minorHAnsi" w:cstheme="minorHAnsi"/>
                <w:b/>
              </w:rPr>
            </w:pPr>
            <w:r w:rsidRPr="00131D1B">
              <w:rPr>
                <w:rFonts w:asciiTheme="minorHAnsi" w:hAnsiTheme="minorHAnsi" w:cstheme="minorHAnsi"/>
              </w:rPr>
              <w:t>Personal Effectiveness</w:t>
            </w:r>
          </w:p>
        </w:tc>
        <w:tc>
          <w:tcPr>
            <w:tcW w:w="3582" w:type="dxa"/>
            <w:tcBorders>
              <w:top w:val="single" w:sz="8" w:space="0" w:color="000000"/>
            </w:tcBorders>
            <w:shd w:val="clear" w:color="auto" w:fill="C0C0C0"/>
          </w:tcPr>
          <w:p w14:paraId="237222C3" w14:textId="77777777" w:rsidR="00131D1B" w:rsidRPr="00131D1B" w:rsidRDefault="00131D1B" w:rsidP="00131D1B">
            <w:pPr>
              <w:pStyle w:val="ListParagraph"/>
              <w:ind w:left="435"/>
              <w:rPr>
                <w:rFonts w:asciiTheme="minorHAnsi" w:hAnsiTheme="minorHAnsi" w:cstheme="minorHAnsi"/>
              </w:rPr>
            </w:pPr>
            <w:r w:rsidRPr="00131D1B">
              <w:rPr>
                <w:rFonts w:asciiTheme="minorHAnsi" w:hAnsiTheme="minorHAnsi" w:cstheme="minorHAnsi"/>
              </w:rPr>
              <w:t>Credibility / Confidentiality</w:t>
            </w:r>
          </w:p>
        </w:tc>
        <w:tc>
          <w:tcPr>
            <w:tcW w:w="4074" w:type="dxa"/>
            <w:tcBorders>
              <w:top w:val="single" w:sz="8" w:space="0" w:color="000000"/>
            </w:tcBorders>
            <w:shd w:val="clear" w:color="auto" w:fill="C0C0C0"/>
          </w:tcPr>
          <w:p w14:paraId="6CAC6A21" w14:textId="77777777" w:rsidR="00131D1B" w:rsidRPr="00131D1B" w:rsidRDefault="00131D1B" w:rsidP="00131D1B">
            <w:pPr>
              <w:pStyle w:val="ListParagraph"/>
              <w:ind w:left="435"/>
              <w:rPr>
                <w:rFonts w:asciiTheme="minorHAnsi" w:hAnsiTheme="minorHAnsi" w:cstheme="minorHAnsi"/>
              </w:rPr>
            </w:pPr>
            <w:r w:rsidRPr="00131D1B">
              <w:rPr>
                <w:rFonts w:asciiTheme="minorHAnsi" w:hAnsiTheme="minorHAnsi" w:cstheme="minorHAnsi"/>
              </w:rPr>
              <w:t xml:space="preserve">Thoroughness </w:t>
            </w:r>
            <w:r>
              <w:rPr>
                <w:rFonts w:asciiTheme="minorHAnsi" w:hAnsiTheme="minorHAnsi" w:cstheme="minorHAnsi"/>
              </w:rPr>
              <w:t>/</w:t>
            </w:r>
            <w:r w:rsidRPr="00131D1B">
              <w:rPr>
                <w:rFonts w:asciiTheme="minorHAnsi" w:hAnsiTheme="minorHAnsi" w:cstheme="minorHAnsi"/>
              </w:rPr>
              <w:t xml:space="preserve"> Attention to Detail</w:t>
            </w:r>
          </w:p>
        </w:tc>
      </w:tr>
      <w:tr w:rsidR="00131D1B" w14:paraId="077B775A" w14:textId="77777777">
        <w:trPr>
          <w:trHeight w:val="268"/>
        </w:trPr>
        <w:tc>
          <w:tcPr>
            <w:tcW w:w="3146" w:type="dxa"/>
          </w:tcPr>
          <w:p w14:paraId="4BEA4735" w14:textId="77777777" w:rsidR="00131D1B" w:rsidRPr="00131D1B" w:rsidRDefault="00131D1B" w:rsidP="00131D1B">
            <w:pPr>
              <w:pStyle w:val="ListParagraph"/>
              <w:ind w:left="435"/>
              <w:rPr>
                <w:rFonts w:asciiTheme="minorHAnsi" w:hAnsiTheme="minorHAnsi" w:cstheme="minorHAnsi"/>
                <w:b/>
              </w:rPr>
            </w:pPr>
            <w:r w:rsidRPr="00131D1B">
              <w:rPr>
                <w:rFonts w:asciiTheme="minorHAnsi" w:hAnsiTheme="minorHAnsi" w:cstheme="minorHAnsi"/>
              </w:rPr>
              <w:t>Collaborative Skills</w:t>
            </w:r>
          </w:p>
        </w:tc>
        <w:tc>
          <w:tcPr>
            <w:tcW w:w="3582" w:type="dxa"/>
          </w:tcPr>
          <w:p w14:paraId="75BAA41A" w14:textId="77777777" w:rsidR="00131D1B" w:rsidRPr="00131D1B" w:rsidRDefault="00131D1B" w:rsidP="00131D1B">
            <w:pPr>
              <w:pStyle w:val="ListParagraph"/>
              <w:ind w:left="435"/>
              <w:rPr>
                <w:rFonts w:asciiTheme="minorHAnsi" w:hAnsiTheme="minorHAnsi" w:cstheme="minorHAnsi"/>
              </w:rPr>
            </w:pPr>
            <w:r w:rsidRPr="00131D1B">
              <w:rPr>
                <w:rFonts w:asciiTheme="minorHAnsi" w:hAnsiTheme="minorHAnsi" w:cstheme="minorHAnsi"/>
              </w:rPr>
              <w:t>Communication Proficiency</w:t>
            </w:r>
          </w:p>
        </w:tc>
        <w:tc>
          <w:tcPr>
            <w:tcW w:w="4074" w:type="dxa"/>
          </w:tcPr>
          <w:p w14:paraId="14367036" w14:textId="77777777" w:rsidR="00131D1B" w:rsidRPr="00131D1B" w:rsidRDefault="00131D1B" w:rsidP="00131D1B">
            <w:pPr>
              <w:pStyle w:val="ListParagraph"/>
              <w:ind w:left="435"/>
              <w:rPr>
                <w:rFonts w:asciiTheme="minorHAnsi" w:hAnsiTheme="minorHAnsi" w:cstheme="minorHAnsi"/>
              </w:rPr>
            </w:pPr>
            <w:r w:rsidRPr="00131D1B">
              <w:rPr>
                <w:rFonts w:asciiTheme="minorHAnsi" w:hAnsiTheme="minorHAnsi" w:cstheme="minorHAnsi"/>
              </w:rPr>
              <w:t>Problem Solving</w:t>
            </w:r>
          </w:p>
        </w:tc>
      </w:tr>
      <w:tr w:rsidR="00131D1B" w14:paraId="4E4064D7" w14:textId="77777777">
        <w:trPr>
          <w:trHeight w:val="268"/>
        </w:trPr>
        <w:tc>
          <w:tcPr>
            <w:tcW w:w="3146" w:type="dxa"/>
            <w:tcBorders>
              <w:bottom w:val="single" w:sz="8" w:space="0" w:color="000000"/>
            </w:tcBorders>
            <w:shd w:val="clear" w:color="auto" w:fill="C0C0C0"/>
          </w:tcPr>
          <w:p w14:paraId="269E5FDC" w14:textId="77777777" w:rsidR="00131D1B" w:rsidRPr="00131D1B" w:rsidRDefault="00131D1B" w:rsidP="00131D1B">
            <w:pPr>
              <w:pStyle w:val="ListParagraph"/>
              <w:ind w:left="435"/>
              <w:rPr>
                <w:rFonts w:asciiTheme="minorHAnsi" w:hAnsiTheme="minorHAnsi" w:cstheme="minorHAnsi"/>
                <w:b/>
              </w:rPr>
            </w:pPr>
            <w:r>
              <w:rPr>
                <w:rFonts w:asciiTheme="minorHAnsi" w:hAnsiTheme="minorHAnsi" w:cstheme="minorHAnsi"/>
              </w:rPr>
              <w:t>Technical Knowledge</w:t>
            </w:r>
          </w:p>
        </w:tc>
        <w:tc>
          <w:tcPr>
            <w:tcW w:w="3582" w:type="dxa"/>
            <w:tcBorders>
              <w:bottom w:val="single" w:sz="8" w:space="0" w:color="000000"/>
            </w:tcBorders>
            <w:shd w:val="clear" w:color="auto" w:fill="C0C0C0"/>
          </w:tcPr>
          <w:p w14:paraId="24D03C30" w14:textId="77777777" w:rsidR="00131D1B" w:rsidRPr="00131D1B" w:rsidRDefault="00131D1B" w:rsidP="00131D1B">
            <w:pPr>
              <w:pStyle w:val="ListParagraph"/>
              <w:ind w:left="435"/>
              <w:rPr>
                <w:rFonts w:asciiTheme="minorHAnsi" w:hAnsiTheme="minorHAnsi" w:cstheme="minorHAnsi"/>
              </w:rPr>
            </w:pPr>
            <w:r>
              <w:rPr>
                <w:rFonts w:asciiTheme="minorHAnsi" w:hAnsiTheme="minorHAnsi" w:cstheme="minorHAnsi"/>
              </w:rPr>
              <w:t>Discernment/Judgment</w:t>
            </w:r>
          </w:p>
        </w:tc>
        <w:tc>
          <w:tcPr>
            <w:tcW w:w="4074" w:type="dxa"/>
            <w:tcBorders>
              <w:bottom w:val="single" w:sz="8" w:space="0" w:color="000000"/>
            </w:tcBorders>
            <w:shd w:val="clear" w:color="auto" w:fill="C0C0C0"/>
          </w:tcPr>
          <w:p w14:paraId="63A1B8EE" w14:textId="77777777" w:rsidR="00131D1B" w:rsidRPr="00131D1B" w:rsidRDefault="00131D1B" w:rsidP="00131D1B">
            <w:pPr>
              <w:pStyle w:val="ListParagraph"/>
              <w:ind w:left="435"/>
              <w:rPr>
                <w:rFonts w:asciiTheme="minorHAnsi" w:hAnsiTheme="minorHAnsi" w:cstheme="minorHAnsi"/>
              </w:rPr>
            </w:pPr>
          </w:p>
        </w:tc>
      </w:tr>
    </w:tbl>
    <w:p w14:paraId="176978E7" w14:textId="77777777" w:rsidR="00A179C8" w:rsidRDefault="00A179C8">
      <w:pPr>
        <w:pStyle w:val="BodyText"/>
        <w:spacing w:before="6"/>
        <w:rPr>
          <w:sz w:val="18"/>
        </w:rPr>
      </w:pPr>
    </w:p>
    <w:p w14:paraId="445005DE" w14:textId="77777777" w:rsidR="00A179C8" w:rsidRDefault="00883BCF">
      <w:pPr>
        <w:pStyle w:val="Heading1"/>
        <w:spacing w:before="57"/>
        <w:rPr>
          <w:u w:val="none"/>
        </w:rPr>
      </w:pPr>
      <w:r>
        <w:t>Work</w:t>
      </w:r>
      <w:r>
        <w:rPr>
          <w:spacing w:val="-3"/>
        </w:rPr>
        <w:t xml:space="preserve"> </w:t>
      </w:r>
      <w:r>
        <w:rPr>
          <w:spacing w:val="-2"/>
        </w:rPr>
        <w:t>Environment</w:t>
      </w:r>
    </w:p>
    <w:p w14:paraId="4CFDE838" w14:textId="77777777" w:rsidR="00A179C8" w:rsidRDefault="00A179C8">
      <w:pPr>
        <w:pStyle w:val="BodyText"/>
        <w:spacing w:before="5"/>
        <w:rPr>
          <w:b/>
          <w:sz w:val="17"/>
        </w:rPr>
      </w:pPr>
    </w:p>
    <w:p w14:paraId="43C28CA0" w14:textId="77777777" w:rsidR="00A179C8" w:rsidRDefault="00883BCF">
      <w:pPr>
        <w:pStyle w:val="BodyText"/>
        <w:spacing w:before="56"/>
        <w:ind w:left="100"/>
      </w:pPr>
      <w:r>
        <w:t>Work</w:t>
      </w:r>
      <w:r>
        <w:rPr>
          <w:spacing w:val="-6"/>
        </w:rPr>
        <w:t xml:space="preserve"> </w:t>
      </w:r>
      <w:r>
        <w:t>is</w:t>
      </w:r>
      <w:r>
        <w:rPr>
          <w:spacing w:val="-3"/>
        </w:rPr>
        <w:t xml:space="preserve"> </w:t>
      </w:r>
      <w:r>
        <w:t>performed</w:t>
      </w:r>
      <w:r>
        <w:rPr>
          <w:spacing w:val="-3"/>
        </w:rPr>
        <w:t xml:space="preserve"> </w:t>
      </w:r>
      <w:r>
        <w:t>in</w:t>
      </w:r>
      <w:r>
        <w:rPr>
          <w:spacing w:val="-6"/>
        </w:rPr>
        <w:t xml:space="preserve"> </w:t>
      </w:r>
      <w:r>
        <w:t>an</w:t>
      </w:r>
      <w:r>
        <w:rPr>
          <w:spacing w:val="-4"/>
        </w:rPr>
        <w:t xml:space="preserve"> </w:t>
      </w:r>
      <w:r>
        <w:t>office</w:t>
      </w:r>
      <w:r>
        <w:rPr>
          <w:spacing w:val="-3"/>
        </w:rPr>
        <w:t xml:space="preserve"> </w:t>
      </w:r>
      <w:r>
        <w:t>environment.</w:t>
      </w:r>
      <w:r>
        <w:rPr>
          <w:spacing w:val="-6"/>
        </w:rPr>
        <w:t xml:space="preserve"> </w:t>
      </w:r>
      <w:r>
        <w:t>The</w:t>
      </w:r>
      <w:r>
        <w:rPr>
          <w:spacing w:val="-2"/>
        </w:rPr>
        <w:t xml:space="preserve"> </w:t>
      </w:r>
      <w:r>
        <w:t>noise</w:t>
      </w:r>
      <w:r>
        <w:rPr>
          <w:spacing w:val="-2"/>
        </w:rPr>
        <w:t xml:space="preserve"> </w:t>
      </w:r>
      <w:r>
        <w:t>level</w:t>
      </w:r>
      <w:r>
        <w:rPr>
          <w:spacing w:val="-3"/>
        </w:rPr>
        <w:t xml:space="preserve"> </w:t>
      </w:r>
      <w:r>
        <w:t>is</w:t>
      </w:r>
      <w:r>
        <w:rPr>
          <w:spacing w:val="-3"/>
        </w:rPr>
        <w:t xml:space="preserve"> </w:t>
      </w:r>
      <w:r>
        <w:t>usually</w:t>
      </w:r>
      <w:r>
        <w:rPr>
          <w:spacing w:val="-4"/>
        </w:rPr>
        <w:t xml:space="preserve"> </w:t>
      </w:r>
      <w:r>
        <w:t>moderately</w:t>
      </w:r>
      <w:r>
        <w:rPr>
          <w:spacing w:val="-2"/>
        </w:rPr>
        <w:t xml:space="preserve"> quiet.</w:t>
      </w:r>
    </w:p>
    <w:p w14:paraId="1999BFA0" w14:textId="77777777" w:rsidR="00A179C8" w:rsidRDefault="00A179C8">
      <w:pPr>
        <w:pStyle w:val="BodyText"/>
        <w:spacing w:before="8"/>
      </w:pPr>
    </w:p>
    <w:p w14:paraId="3A592D60" w14:textId="77777777" w:rsidR="00A179C8" w:rsidRDefault="00883BCF">
      <w:pPr>
        <w:pStyle w:val="Heading1"/>
        <w:rPr>
          <w:u w:val="none"/>
        </w:rPr>
      </w:pPr>
      <w:r>
        <w:t>Physical</w:t>
      </w:r>
      <w:r>
        <w:rPr>
          <w:spacing w:val="-7"/>
        </w:rPr>
        <w:t xml:space="preserve"> </w:t>
      </w:r>
      <w:r>
        <w:rPr>
          <w:spacing w:val="-2"/>
        </w:rPr>
        <w:t>Demands</w:t>
      </w:r>
    </w:p>
    <w:p w14:paraId="0A2E83F6" w14:textId="77777777" w:rsidR="00A179C8" w:rsidRDefault="00A179C8">
      <w:pPr>
        <w:pStyle w:val="BodyText"/>
        <w:spacing w:before="3"/>
        <w:rPr>
          <w:b/>
          <w:sz w:val="17"/>
        </w:rPr>
      </w:pPr>
    </w:p>
    <w:p w14:paraId="35891DCE" w14:textId="77777777" w:rsidR="006F7B17" w:rsidRDefault="006F7B17" w:rsidP="006F7B17">
      <w:pPr>
        <w:pStyle w:val="BodyText"/>
        <w:spacing w:before="56"/>
        <w:ind w:left="100" w:right="116"/>
        <w:jc w:val="both"/>
      </w:pPr>
      <w:r>
        <w:t>While performing the duties of this job, the employee is frequently required to walk, sit and talk or hear.  The employee may be required to stand for up to four consecutive hours.  The position requires the application of manual dexterity in combination with eye-hand coordination for keyboard input and the operation of equipment.  The employee is frequently required to use hands to finger, handle, feel or operate objects, tools, or controls, and reach with arms and hands.  The employee is occasionally required to climb or balance, stoop, kneel, crouch, or crawl.  The employee must occasionally lift and/or move up to 25 pounds.  Specific vision abilities required by this job include close vision, distance vision, color vision, peripheral vision, depth perception, and the ability to adjust focus.</w:t>
      </w:r>
    </w:p>
    <w:p w14:paraId="68492C78" w14:textId="77777777" w:rsidR="00A179C8" w:rsidRDefault="00A179C8">
      <w:pPr>
        <w:pStyle w:val="BodyText"/>
        <w:spacing w:before="2"/>
      </w:pPr>
    </w:p>
    <w:p w14:paraId="5A3BE01E" w14:textId="77777777" w:rsidR="00A179C8" w:rsidRDefault="00883BCF">
      <w:pPr>
        <w:pStyle w:val="Heading1"/>
        <w:jc w:val="both"/>
        <w:rPr>
          <w:u w:val="none"/>
        </w:rPr>
      </w:pPr>
      <w:r>
        <w:t>Work</w:t>
      </w:r>
      <w:r>
        <w:rPr>
          <w:spacing w:val="-5"/>
        </w:rPr>
        <w:t xml:space="preserve"> </w:t>
      </w:r>
      <w:r>
        <w:rPr>
          <w:spacing w:val="-2"/>
        </w:rPr>
        <w:t>Hours</w:t>
      </w:r>
    </w:p>
    <w:p w14:paraId="4611C7A6" w14:textId="77777777" w:rsidR="00A179C8" w:rsidRDefault="00A179C8">
      <w:pPr>
        <w:pStyle w:val="BodyText"/>
        <w:spacing w:before="5"/>
        <w:rPr>
          <w:b/>
          <w:sz w:val="17"/>
        </w:rPr>
      </w:pPr>
    </w:p>
    <w:p w14:paraId="33250299" w14:textId="542754CD" w:rsidR="00A179C8" w:rsidRDefault="00E74A9E" w:rsidP="0022099A">
      <w:pPr>
        <w:pStyle w:val="BodyText"/>
        <w:spacing w:before="56"/>
        <w:ind w:left="100"/>
      </w:pPr>
      <w:r w:rsidRPr="004514BE">
        <w:rPr>
          <w:highlight w:val="yellow"/>
        </w:rPr>
        <w:t>This is a p</w:t>
      </w:r>
      <w:r w:rsidR="00883BCF" w:rsidRPr="004514BE">
        <w:rPr>
          <w:highlight w:val="yellow"/>
        </w:rPr>
        <w:t>art</w:t>
      </w:r>
      <w:r w:rsidR="00871B87" w:rsidRPr="004514BE">
        <w:rPr>
          <w:highlight w:val="yellow"/>
        </w:rPr>
        <w:t>-</w:t>
      </w:r>
      <w:proofErr w:type="gramStart"/>
      <w:r w:rsidR="00883BCF" w:rsidRPr="004514BE">
        <w:rPr>
          <w:highlight w:val="yellow"/>
        </w:rPr>
        <w:t>time</w:t>
      </w:r>
      <w:proofErr w:type="gramEnd"/>
      <w:r w:rsidR="00883BCF" w:rsidRPr="004514BE">
        <w:rPr>
          <w:highlight w:val="yellow"/>
        </w:rPr>
        <w:t xml:space="preserve"> </w:t>
      </w:r>
      <w:r w:rsidRPr="004514BE">
        <w:rPr>
          <w:highlight w:val="yellow"/>
        </w:rPr>
        <w:t xml:space="preserve">that </w:t>
      </w:r>
      <w:r w:rsidR="00754112" w:rsidRPr="004514BE">
        <w:rPr>
          <w:highlight w:val="yellow"/>
        </w:rPr>
        <w:t xml:space="preserve">averages </w:t>
      </w:r>
      <w:r w:rsidR="000A7F15" w:rsidRPr="004514BE">
        <w:rPr>
          <w:highlight w:val="yellow"/>
        </w:rPr>
        <w:t>20</w:t>
      </w:r>
      <w:r w:rsidR="00883BCF" w:rsidRPr="004514BE">
        <w:rPr>
          <w:highlight w:val="yellow"/>
        </w:rPr>
        <w:t xml:space="preserve"> hours per week</w:t>
      </w:r>
      <w:r w:rsidR="007411FD" w:rsidRPr="004514BE">
        <w:rPr>
          <w:highlight w:val="yellow"/>
        </w:rPr>
        <w:t xml:space="preserve"> </w:t>
      </w:r>
      <w:r w:rsidRPr="004514BE">
        <w:rPr>
          <w:highlight w:val="yellow"/>
        </w:rPr>
        <w:t xml:space="preserve">and is eligible for benefits. The schedule </w:t>
      </w:r>
      <w:r w:rsidR="0022099A" w:rsidRPr="004514BE">
        <w:rPr>
          <w:highlight w:val="yellow"/>
        </w:rPr>
        <w:t xml:space="preserve">is for </w:t>
      </w:r>
      <w:proofErr w:type="gramStart"/>
      <w:r w:rsidR="00871B87" w:rsidRPr="004514BE">
        <w:rPr>
          <w:highlight w:val="yellow"/>
        </w:rPr>
        <w:t>5 day</w:t>
      </w:r>
      <w:proofErr w:type="gramEnd"/>
      <w:r w:rsidR="00871B87" w:rsidRPr="004514BE">
        <w:rPr>
          <w:highlight w:val="yellow"/>
        </w:rPr>
        <w:t xml:space="preserve"> -5 day -4 day </w:t>
      </w:r>
      <w:r w:rsidR="006E3FB2" w:rsidRPr="004514BE">
        <w:rPr>
          <w:highlight w:val="yellow"/>
        </w:rPr>
        <w:t xml:space="preserve">per </w:t>
      </w:r>
      <w:r w:rsidR="00871B87" w:rsidRPr="004514BE">
        <w:rPr>
          <w:highlight w:val="yellow"/>
        </w:rPr>
        <w:t>week rotation</w:t>
      </w:r>
      <w:r w:rsidR="006E3FB2" w:rsidRPr="004514BE">
        <w:rPr>
          <w:highlight w:val="yellow"/>
        </w:rPr>
        <w:t>. E</w:t>
      </w:r>
      <w:r w:rsidR="00871B87" w:rsidRPr="004514BE">
        <w:rPr>
          <w:highlight w:val="yellow"/>
        </w:rPr>
        <w:t xml:space="preserve">xpected hours </w:t>
      </w:r>
      <w:r w:rsidR="006E3FB2" w:rsidRPr="004514BE">
        <w:rPr>
          <w:highlight w:val="yellow"/>
        </w:rPr>
        <w:t xml:space="preserve">are </w:t>
      </w:r>
      <w:r w:rsidR="0022099A" w:rsidRPr="004514BE">
        <w:rPr>
          <w:highlight w:val="yellow"/>
        </w:rPr>
        <w:t>Mondays 1</w:t>
      </w:r>
      <w:r w:rsidR="0022099A" w:rsidRPr="004514BE">
        <w:rPr>
          <w:highlight w:val="yellow"/>
        </w:rPr>
        <w:t>p</w:t>
      </w:r>
      <w:r w:rsidR="0022099A" w:rsidRPr="004514BE">
        <w:rPr>
          <w:highlight w:val="yellow"/>
        </w:rPr>
        <w:t>-5</w:t>
      </w:r>
      <w:r w:rsidR="0022099A" w:rsidRPr="004514BE">
        <w:rPr>
          <w:highlight w:val="yellow"/>
        </w:rPr>
        <w:t xml:space="preserve">p, </w:t>
      </w:r>
      <w:r w:rsidR="0022099A" w:rsidRPr="004514BE">
        <w:rPr>
          <w:highlight w:val="yellow"/>
        </w:rPr>
        <w:t>Tuesday 8:45</w:t>
      </w:r>
      <w:r w:rsidR="0022099A" w:rsidRPr="004514BE">
        <w:rPr>
          <w:highlight w:val="yellow"/>
        </w:rPr>
        <w:t>a</w:t>
      </w:r>
      <w:r w:rsidR="0022099A" w:rsidRPr="004514BE">
        <w:rPr>
          <w:highlight w:val="yellow"/>
        </w:rPr>
        <w:t>-12:45</w:t>
      </w:r>
      <w:r w:rsidR="0022099A" w:rsidRPr="004514BE">
        <w:rPr>
          <w:highlight w:val="yellow"/>
        </w:rPr>
        <w:t xml:space="preserve">p, </w:t>
      </w:r>
      <w:r w:rsidR="0022099A" w:rsidRPr="004514BE">
        <w:rPr>
          <w:highlight w:val="yellow"/>
        </w:rPr>
        <w:t>Wednesday 5</w:t>
      </w:r>
      <w:r w:rsidR="0022099A" w:rsidRPr="004514BE">
        <w:rPr>
          <w:highlight w:val="yellow"/>
        </w:rPr>
        <w:t>p</w:t>
      </w:r>
      <w:r w:rsidR="0022099A" w:rsidRPr="004514BE">
        <w:rPr>
          <w:highlight w:val="yellow"/>
        </w:rPr>
        <w:t>-9</w:t>
      </w:r>
      <w:r w:rsidR="0022099A" w:rsidRPr="004514BE">
        <w:rPr>
          <w:highlight w:val="yellow"/>
        </w:rPr>
        <w:t xml:space="preserve">p, and </w:t>
      </w:r>
      <w:r w:rsidR="00871B87" w:rsidRPr="004514BE">
        <w:rPr>
          <w:highlight w:val="yellow"/>
        </w:rPr>
        <w:t>Th</w:t>
      </w:r>
      <w:r w:rsidR="00B802D4" w:rsidRPr="004514BE">
        <w:rPr>
          <w:highlight w:val="yellow"/>
        </w:rPr>
        <w:t>ursday &amp; Friday (</w:t>
      </w:r>
      <w:r w:rsidR="004514BE" w:rsidRPr="004514BE">
        <w:rPr>
          <w:highlight w:val="yellow"/>
        </w:rPr>
        <w:t>half day</w:t>
      </w:r>
      <w:r w:rsidR="00B802D4" w:rsidRPr="004514BE">
        <w:rPr>
          <w:highlight w:val="yellow"/>
        </w:rPr>
        <w:t>)</w:t>
      </w:r>
      <w:r w:rsidR="00871B87" w:rsidRPr="004514BE">
        <w:rPr>
          <w:highlight w:val="yellow"/>
        </w:rPr>
        <w:t xml:space="preserve"> or Saturday</w:t>
      </w:r>
      <w:r w:rsidR="004514BE" w:rsidRPr="004514BE">
        <w:rPr>
          <w:highlight w:val="yellow"/>
        </w:rPr>
        <w:t xml:space="preserve"> (full day)</w:t>
      </w:r>
      <w:r w:rsidR="006E3FB2" w:rsidRPr="004514BE">
        <w:rPr>
          <w:highlight w:val="yellow"/>
        </w:rPr>
        <w:t xml:space="preserve"> rotation.</w:t>
      </w:r>
      <w:r w:rsidR="00131D1B" w:rsidRPr="004514BE">
        <w:rPr>
          <w:highlight w:val="yellow"/>
        </w:rPr>
        <w:t xml:space="preserve"> This position is also eligible to work Sundays at 1.5 OT rates.</w:t>
      </w:r>
      <w:r w:rsidR="000A7F15" w:rsidRPr="004514BE">
        <w:rPr>
          <w:highlight w:val="yellow"/>
        </w:rPr>
        <w:t xml:space="preserve"> Please see the Town of Reading Personnel Policy for part-time PTO and health benefits.</w:t>
      </w:r>
    </w:p>
    <w:p w14:paraId="2DE17283" w14:textId="77777777" w:rsidR="00A179C8" w:rsidRDefault="00A179C8">
      <w:pPr>
        <w:pStyle w:val="BodyText"/>
        <w:spacing w:before="5"/>
      </w:pPr>
    </w:p>
    <w:p w14:paraId="3CF2D7A4" w14:textId="77777777" w:rsidR="00A179C8" w:rsidRDefault="00883BCF">
      <w:pPr>
        <w:pStyle w:val="Heading1"/>
        <w:rPr>
          <w:u w:val="none"/>
        </w:rPr>
      </w:pPr>
      <w:r>
        <w:t>Minimum</w:t>
      </w:r>
      <w:r>
        <w:rPr>
          <w:spacing w:val="-7"/>
        </w:rPr>
        <w:t xml:space="preserve"> </w:t>
      </w:r>
      <w:r>
        <w:rPr>
          <w:spacing w:val="-2"/>
        </w:rPr>
        <w:t>Qualifications</w:t>
      </w:r>
    </w:p>
    <w:p w14:paraId="4B47966E" w14:textId="77777777" w:rsidR="00A179C8" w:rsidRDefault="00A179C8">
      <w:pPr>
        <w:pStyle w:val="BodyText"/>
        <w:spacing w:before="5"/>
        <w:rPr>
          <w:b/>
          <w:sz w:val="17"/>
        </w:rPr>
      </w:pPr>
    </w:p>
    <w:p w14:paraId="1462CA5D" w14:textId="77777777" w:rsidR="005346AF" w:rsidRDefault="005346AF" w:rsidP="005346AF">
      <w:pPr>
        <w:pStyle w:val="ListParagraph"/>
        <w:numPr>
          <w:ilvl w:val="0"/>
          <w:numId w:val="2"/>
        </w:numPr>
        <w:tabs>
          <w:tab w:val="left" w:pos="821"/>
        </w:tabs>
        <w:spacing w:before="56"/>
        <w:ind w:right="115"/>
      </w:pPr>
      <w:r>
        <w:t>Graduation from an accredited college or university with a Bachelor’s Degree in any field, or equivalent;</w:t>
      </w:r>
    </w:p>
    <w:p w14:paraId="2CFA0171" w14:textId="77777777" w:rsidR="005346AF" w:rsidRDefault="005346AF" w:rsidP="005346AF">
      <w:pPr>
        <w:pStyle w:val="ListParagraph"/>
        <w:numPr>
          <w:ilvl w:val="0"/>
          <w:numId w:val="2"/>
        </w:numPr>
        <w:tabs>
          <w:tab w:val="left" w:pos="821"/>
        </w:tabs>
        <w:spacing w:before="56"/>
        <w:ind w:right="115"/>
      </w:pPr>
      <w:r>
        <w:t xml:space="preserve">Two (2) years of work experience with library automation and organization; or </w:t>
      </w:r>
    </w:p>
    <w:p w14:paraId="0E16139C" w14:textId="77777777" w:rsidR="005346AF" w:rsidRDefault="005346AF" w:rsidP="005346AF">
      <w:pPr>
        <w:pStyle w:val="ListParagraph"/>
        <w:numPr>
          <w:ilvl w:val="0"/>
          <w:numId w:val="2"/>
        </w:numPr>
        <w:tabs>
          <w:tab w:val="left" w:pos="821"/>
        </w:tabs>
        <w:spacing w:before="56"/>
        <w:ind w:right="115"/>
      </w:pPr>
      <w:r>
        <w:t>Any equivalent combination of education and progressively responsible experience, with additional work experience substituting for the required education on a year for year basis.</w:t>
      </w:r>
    </w:p>
    <w:p w14:paraId="7FFB0D0D" w14:textId="77777777" w:rsidR="00A179C8" w:rsidRDefault="00A179C8">
      <w:pPr>
        <w:pStyle w:val="BodyText"/>
        <w:spacing w:before="1"/>
      </w:pPr>
    </w:p>
    <w:p w14:paraId="5D30B391" w14:textId="77777777" w:rsidR="00A179C8" w:rsidRDefault="00883BCF">
      <w:pPr>
        <w:pStyle w:val="Heading1"/>
        <w:rPr>
          <w:u w:val="none"/>
        </w:rPr>
      </w:pPr>
      <w:r>
        <w:t>Special</w:t>
      </w:r>
      <w:r>
        <w:rPr>
          <w:spacing w:val="-5"/>
        </w:rPr>
        <w:t xml:space="preserve"> </w:t>
      </w:r>
      <w:r>
        <w:rPr>
          <w:spacing w:val="-2"/>
        </w:rPr>
        <w:t>Requirements</w:t>
      </w:r>
    </w:p>
    <w:p w14:paraId="3065A7A8" w14:textId="77777777" w:rsidR="00A179C8" w:rsidRDefault="00A179C8">
      <w:pPr>
        <w:pStyle w:val="BodyText"/>
        <w:spacing w:before="3"/>
        <w:rPr>
          <w:b/>
          <w:sz w:val="17"/>
        </w:rPr>
      </w:pPr>
    </w:p>
    <w:p w14:paraId="46DD93AD" w14:textId="77777777" w:rsidR="00A179C8" w:rsidRDefault="00883BCF">
      <w:pPr>
        <w:pStyle w:val="BodyText"/>
        <w:spacing w:before="56"/>
        <w:ind w:left="100"/>
      </w:pPr>
      <w:r>
        <w:rPr>
          <w:spacing w:val="-4"/>
        </w:rPr>
        <w:t>None.</w:t>
      </w:r>
    </w:p>
    <w:p w14:paraId="3D771DCD" w14:textId="77777777" w:rsidR="00A179C8" w:rsidRDefault="00A179C8">
      <w:pPr>
        <w:pStyle w:val="BodyText"/>
        <w:spacing w:before="1"/>
      </w:pPr>
    </w:p>
    <w:p w14:paraId="1DBF2607" w14:textId="77777777" w:rsidR="00A179C8" w:rsidRDefault="00883BCF">
      <w:pPr>
        <w:pStyle w:val="Heading1"/>
        <w:rPr>
          <w:u w:val="none"/>
        </w:rPr>
      </w:pPr>
      <w:r>
        <w:t>Additional</w:t>
      </w:r>
      <w:r>
        <w:rPr>
          <w:spacing w:val="-4"/>
        </w:rPr>
        <w:t xml:space="preserve"> </w:t>
      </w:r>
      <w:r>
        <w:t>Knowledge,</w:t>
      </w:r>
      <w:r>
        <w:rPr>
          <w:spacing w:val="-8"/>
        </w:rPr>
        <w:t xml:space="preserve"> </w:t>
      </w:r>
      <w:r>
        <w:t>Skills</w:t>
      </w:r>
      <w:r>
        <w:rPr>
          <w:spacing w:val="-5"/>
        </w:rPr>
        <w:t xml:space="preserve"> </w:t>
      </w:r>
      <w:r>
        <w:t>and</w:t>
      </w:r>
      <w:r>
        <w:rPr>
          <w:spacing w:val="-6"/>
        </w:rPr>
        <w:t xml:space="preserve"> </w:t>
      </w:r>
      <w:r>
        <w:rPr>
          <w:spacing w:val="-2"/>
        </w:rPr>
        <w:t>Abilities</w:t>
      </w:r>
    </w:p>
    <w:p w14:paraId="4922AB3E" w14:textId="77777777" w:rsidR="00A179C8" w:rsidRDefault="00A179C8">
      <w:pPr>
        <w:pStyle w:val="BodyText"/>
        <w:spacing w:before="5"/>
        <w:rPr>
          <w:b/>
          <w:sz w:val="17"/>
        </w:rPr>
      </w:pPr>
    </w:p>
    <w:p w14:paraId="5210350D" w14:textId="77777777" w:rsidR="005346AF" w:rsidRDefault="005346AF" w:rsidP="005346AF">
      <w:pPr>
        <w:pStyle w:val="ListParagraph"/>
        <w:numPr>
          <w:ilvl w:val="0"/>
          <w:numId w:val="1"/>
        </w:numPr>
        <w:tabs>
          <w:tab w:val="left" w:pos="821"/>
        </w:tabs>
        <w:spacing w:before="56"/>
      </w:pPr>
      <w:r>
        <w:t>Ability to maintain confidential information;</w:t>
      </w:r>
    </w:p>
    <w:p w14:paraId="52D01128" w14:textId="77777777" w:rsidR="005346AF" w:rsidRDefault="005346AF" w:rsidP="005346AF">
      <w:pPr>
        <w:pStyle w:val="ListParagraph"/>
        <w:numPr>
          <w:ilvl w:val="0"/>
          <w:numId w:val="1"/>
        </w:numPr>
        <w:tabs>
          <w:tab w:val="left" w:pos="821"/>
        </w:tabs>
        <w:spacing w:before="56"/>
      </w:pPr>
      <w:r>
        <w:t>Working knowledge of methods of organizing library materials;</w:t>
      </w:r>
    </w:p>
    <w:p w14:paraId="132F18C8" w14:textId="77777777" w:rsidR="005346AF" w:rsidRDefault="00883BCF" w:rsidP="005346AF">
      <w:pPr>
        <w:pStyle w:val="ListParagraph"/>
        <w:numPr>
          <w:ilvl w:val="0"/>
          <w:numId w:val="1"/>
        </w:numPr>
        <w:tabs>
          <w:tab w:val="left" w:pos="821"/>
        </w:tabs>
        <w:spacing w:before="56"/>
      </w:pPr>
      <w:r>
        <w:t>P</w:t>
      </w:r>
      <w:r w:rsidR="005346AF">
        <w:t>roficiency in the operation of computers and assigned software, including Microsoft Office, Evergreen (ILS), information retrieval and database management software, and the Internet;</w:t>
      </w:r>
    </w:p>
    <w:p w14:paraId="10D65DB1" w14:textId="77777777" w:rsidR="005346AF" w:rsidRDefault="005346AF" w:rsidP="005346AF">
      <w:pPr>
        <w:pStyle w:val="ListParagraph"/>
        <w:numPr>
          <w:ilvl w:val="0"/>
          <w:numId w:val="1"/>
        </w:numPr>
        <w:tabs>
          <w:tab w:val="left" w:pos="821"/>
        </w:tabs>
        <w:spacing w:before="56"/>
      </w:pPr>
      <w:r>
        <w:t>Knowledge of business English, spelling, arithmetic, and general office procedures;</w:t>
      </w:r>
    </w:p>
    <w:p w14:paraId="0AD50926" w14:textId="77777777" w:rsidR="005346AF" w:rsidRDefault="005346AF" w:rsidP="005346AF">
      <w:pPr>
        <w:pStyle w:val="ListParagraph"/>
        <w:numPr>
          <w:ilvl w:val="0"/>
          <w:numId w:val="1"/>
        </w:numPr>
        <w:tabs>
          <w:tab w:val="left" w:pos="821"/>
        </w:tabs>
        <w:spacing w:before="56"/>
      </w:pPr>
      <w:r>
        <w:t>Ability to perform tasks that require constant attention to detail and accuracy;</w:t>
      </w:r>
    </w:p>
    <w:p w14:paraId="29CCB2F9" w14:textId="77777777" w:rsidR="005346AF" w:rsidRDefault="005346AF" w:rsidP="005346AF">
      <w:pPr>
        <w:pStyle w:val="ListParagraph"/>
        <w:numPr>
          <w:ilvl w:val="0"/>
          <w:numId w:val="1"/>
        </w:numPr>
        <w:tabs>
          <w:tab w:val="left" w:pos="821"/>
        </w:tabs>
        <w:spacing w:before="56"/>
      </w:pPr>
      <w:r>
        <w:t>Ability to communicate effectively verbally and in writing;</w:t>
      </w:r>
    </w:p>
    <w:p w14:paraId="2CFACED4" w14:textId="77777777" w:rsidR="005346AF" w:rsidRDefault="005346AF" w:rsidP="005346AF">
      <w:pPr>
        <w:pStyle w:val="ListParagraph"/>
        <w:numPr>
          <w:ilvl w:val="0"/>
          <w:numId w:val="1"/>
        </w:numPr>
        <w:tabs>
          <w:tab w:val="left" w:pos="821"/>
        </w:tabs>
        <w:spacing w:before="56"/>
      </w:pPr>
      <w:r>
        <w:t>Ability to establish and maintain effective working relationships with coworkers, supervisors, other departments, other agencies, and the public;</w:t>
      </w:r>
    </w:p>
    <w:p w14:paraId="2CDD62B9" w14:textId="77777777" w:rsidR="005346AF" w:rsidRDefault="005346AF" w:rsidP="005346AF">
      <w:pPr>
        <w:pStyle w:val="ListParagraph"/>
        <w:numPr>
          <w:ilvl w:val="0"/>
          <w:numId w:val="1"/>
        </w:numPr>
        <w:tabs>
          <w:tab w:val="left" w:pos="821"/>
        </w:tabs>
        <w:spacing w:before="56"/>
      </w:pPr>
      <w:r>
        <w:t>Proficiency in the operation of basic office equipment including fax, copiers and printers;</w:t>
      </w:r>
    </w:p>
    <w:p w14:paraId="44212687" w14:textId="40B4254E" w:rsidR="00A179C8" w:rsidRDefault="005346AF" w:rsidP="005346AF">
      <w:pPr>
        <w:pStyle w:val="ListParagraph"/>
        <w:numPr>
          <w:ilvl w:val="0"/>
          <w:numId w:val="1"/>
        </w:numPr>
        <w:tabs>
          <w:tab w:val="left" w:pos="821"/>
        </w:tabs>
        <w:spacing w:before="56"/>
      </w:pPr>
      <w:r>
        <w:t>Errors could result in financial loss or delay</w:t>
      </w:r>
      <w:r w:rsidR="00957D2F">
        <w:t>,</w:t>
      </w:r>
      <w:r>
        <w:t xml:space="preserve"> or loss of service. </w:t>
      </w:r>
    </w:p>
    <w:p w14:paraId="46CFE248" w14:textId="77777777" w:rsidR="00A179C8" w:rsidRDefault="00A179C8">
      <w:pPr>
        <w:pStyle w:val="BodyText"/>
        <w:spacing w:before="1"/>
      </w:pPr>
    </w:p>
    <w:p w14:paraId="3028CACF" w14:textId="77777777" w:rsidR="00A179C8" w:rsidRDefault="00883BCF">
      <w:pPr>
        <w:pStyle w:val="Heading1"/>
        <w:rPr>
          <w:u w:val="none"/>
        </w:rPr>
      </w:pPr>
      <w:r>
        <w:t>Other</w:t>
      </w:r>
      <w:r>
        <w:rPr>
          <w:spacing w:val="-5"/>
        </w:rPr>
        <w:t xml:space="preserve"> </w:t>
      </w:r>
      <w:r>
        <w:rPr>
          <w:spacing w:val="-2"/>
        </w:rPr>
        <w:t>Duties</w:t>
      </w:r>
    </w:p>
    <w:p w14:paraId="27F93B32" w14:textId="77777777" w:rsidR="00A179C8" w:rsidRDefault="00883BCF">
      <w:pPr>
        <w:pStyle w:val="BodyText"/>
        <w:spacing w:before="28"/>
        <w:ind w:left="100" w:right="111"/>
        <w:jc w:val="both"/>
      </w:pPr>
      <w:r>
        <w:t>Please note this job description is not designed to cover or contain a comprehensive listing of activities, duties, or responsibilities that are required of the employee for this job.</w:t>
      </w:r>
      <w:r>
        <w:rPr>
          <w:spacing w:val="40"/>
        </w:rPr>
        <w:t xml:space="preserve"> </w:t>
      </w:r>
      <w:r>
        <w:t>Duties, responsibilities, and activities may change at any time with or without notice as needed by the Town of Reading within the scope of departmental needs.</w:t>
      </w:r>
    </w:p>
    <w:p w14:paraId="1F60B865" w14:textId="77777777" w:rsidR="00A179C8" w:rsidRDefault="00A179C8">
      <w:pPr>
        <w:pStyle w:val="BodyText"/>
      </w:pPr>
    </w:p>
    <w:p w14:paraId="5C8EBC41" w14:textId="77777777" w:rsidR="00A179C8" w:rsidRDefault="00A179C8">
      <w:pPr>
        <w:pStyle w:val="BodyText"/>
        <w:spacing w:before="11"/>
        <w:rPr>
          <w:sz w:val="21"/>
        </w:rPr>
      </w:pPr>
    </w:p>
    <w:sectPr w:rsidR="00A179C8">
      <w:pgSz w:w="12240" w:h="15840"/>
      <w:pgMar w:top="96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FB2A0" w14:textId="77777777" w:rsidR="00B128CD" w:rsidRDefault="00B128CD" w:rsidP="00943E9D">
      <w:r>
        <w:separator/>
      </w:r>
    </w:p>
  </w:endnote>
  <w:endnote w:type="continuationSeparator" w:id="0">
    <w:p w14:paraId="07B6FE26" w14:textId="77777777" w:rsidR="00B128CD" w:rsidRDefault="00B128CD" w:rsidP="0094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F698" w14:textId="77777777" w:rsidR="00943E9D" w:rsidRDefault="00943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9B20" w14:textId="77777777" w:rsidR="00943E9D" w:rsidRDefault="00943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CC81" w14:textId="77777777" w:rsidR="00943E9D" w:rsidRDefault="00943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460F" w14:textId="77777777" w:rsidR="00B128CD" w:rsidRDefault="00B128CD" w:rsidP="00943E9D">
      <w:r>
        <w:separator/>
      </w:r>
    </w:p>
  </w:footnote>
  <w:footnote w:type="continuationSeparator" w:id="0">
    <w:p w14:paraId="425F9943" w14:textId="77777777" w:rsidR="00B128CD" w:rsidRDefault="00B128CD" w:rsidP="00943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1B3B" w14:textId="77777777" w:rsidR="00943E9D" w:rsidRDefault="00943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EF0F" w14:textId="3EE4F63F" w:rsidR="00943E9D" w:rsidRDefault="00943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67DF" w14:textId="77777777" w:rsidR="00943E9D" w:rsidRDefault="00943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974"/>
    <w:multiLevelType w:val="hybridMultilevel"/>
    <w:tmpl w:val="C0F2BE6A"/>
    <w:lvl w:ilvl="0" w:tplc="76C613C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4D33A64"/>
    <w:multiLevelType w:val="hybridMultilevel"/>
    <w:tmpl w:val="8AA42AD0"/>
    <w:lvl w:ilvl="0" w:tplc="B89CEB50">
      <w:start w:val="1"/>
      <w:numFmt w:val="decimal"/>
      <w:lvlText w:val="%1."/>
      <w:lvlJc w:val="left"/>
      <w:pPr>
        <w:ind w:left="820" w:hanging="361"/>
      </w:pPr>
      <w:rPr>
        <w:rFonts w:ascii="Calibri" w:eastAsia="Calibri" w:hAnsi="Calibri" w:cs="Calibri" w:hint="default"/>
        <w:b w:val="0"/>
        <w:bCs w:val="0"/>
        <w:i w:val="0"/>
        <w:iCs w:val="0"/>
        <w:w w:val="100"/>
        <w:sz w:val="22"/>
        <w:szCs w:val="22"/>
        <w:lang w:val="en-US" w:eastAsia="en-US" w:bidi="ar-SA"/>
      </w:rPr>
    </w:lvl>
    <w:lvl w:ilvl="1" w:tplc="F5567D58">
      <w:numFmt w:val="bullet"/>
      <w:lvlText w:val="•"/>
      <w:lvlJc w:val="left"/>
      <w:pPr>
        <w:ind w:left="1840" w:hanging="361"/>
      </w:pPr>
      <w:rPr>
        <w:rFonts w:hint="default"/>
        <w:lang w:val="en-US" w:eastAsia="en-US" w:bidi="ar-SA"/>
      </w:rPr>
    </w:lvl>
    <w:lvl w:ilvl="2" w:tplc="2D30CE98">
      <w:numFmt w:val="bullet"/>
      <w:lvlText w:val="•"/>
      <w:lvlJc w:val="left"/>
      <w:pPr>
        <w:ind w:left="2860" w:hanging="361"/>
      </w:pPr>
      <w:rPr>
        <w:rFonts w:hint="default"/>
        <w:lang w:val="en-US" w:eastAsia="en-US" w:bidi="ar-SA"/>
      </w:rPr>
    </w:lvl>
    <w:lvl w:ilvl="3" w:tplc="31C265F6">
      <w:numFmt w:val="bullet"/>
      <w:lvlText w:val="•"/>
      <w:lvlJc w:val="left"/>
      <w:pPr>
        <w:ind w:left="3880" w:hanging="361"/>
      </w:pPr>
      <w:rPr>
        <w:rFonts w:hint="default"/>
        <w:lang w:val="en-US" w:eastAsia="en-US" w:bidi="ar-SA"/>
      </w:rPr>
    </w:lvl>
    <w:lvl w:ilvl="4" w:tplc="FBF0F3BC">
      <w:numFmt w:val="bullet"/>
      <w:lvlText w:val="•"/>
      <w:lvlJc w:val="left"/>
      <w:pPr>
        <w:ind w:left="4900" w:hanging="361"/>
      </w:pPr>
      <w:rPr>
        <w:rFonts w:hint="default"/>
        <w:lang w:val="en-US" w:eastAsia="en-US" w:bidi="ar-SA"/>
      </w:rPr>
    </w:lvl>
    <w:lvl w:ilvl="5" w:tplc="00CCE34C">
      <w:numFmt w:val="bullet"/>
      <w:lvlText w:val="•"/>
      <w:lvlJc w:val="left"/>
      <w:pPr>
        <w:ind w:left="5920" w:hanging="361"/>
      </w:pPr>
      <w:rPr>
        <w:rFonts w:hint="default"/>
        <w:lang w:val="en-US" w:eastAsia="en-US" w:bidi="ar-SA"/>
      </w:rPr>
    </w:lvl>
    <w:lvl w:ilvl="6" w:tplc="73FE4EDE">
      <w:numFmt w:val="bullet"/>
      <w:lvlText w:val="•"/>
      <w:lvlJc w:val="left"/>
      <w:pPr>
        <w:ind w:left="6940" w:hanging="361"/>
      </w:pPr>
      <w:rPr>
        <w:rFonts w:hint="default"/>
        <w:lang w:val="en-US" w:eastAsia="en-US" w:bidi="ar-SA"/>
      </w:rPr>
    </w:lvl>
    <w:lvl w:ilvl="7" w:tplc="ED4E5BA0">
      <w:numFmt w:val="bullet"/>
      <w:lvlText w:val="•"/>
      <w:lvlJc w:val="left"/>
      <w:pPr>
        <w:ind w:left="7960" w:hanging="361"/>
      </w:pPr>
      <w:rPr>
        <w:rFonts w:hint="default"/>
        <w:lang w:val="en-US" w:eastAsia="en-US" w:bidi="ar-SA"/>
      </w:rPr>
    </w:lvl>
    <w:lvl w:ilvl="8" w:tplc="845A0B8E">
      <w:numFmt w:val="bullet"/>
      <w:lvlText w:val="•"/>
      <w:lvlJc w:val="left"/>
      <w:pPr>
        <w:ind w:left="8980" w:hanging="361"/>
      </w:pPr>
      <w:rPr>
        <w:rFonts w:hint="default"/>
        <w:lang w:val="en-US" w:eastAsia="en-US" w:bidi="ar-SA"/>
      </w:rPr>
    </w:lvl>
  </w:abstractNum>
  <w:abstractNum w:abstractNumId="2" w15:restartNumberingAfterBreak="0">
    <w:nsid w:val="415B0158"/>
    <w:multiLevelType w:val="hybridMultilevel"/>
    <w:tmpl w:val="8F3C7F0C"/>
    <w:lvl w:ilvl="0" w:tplc="59882C44">
      <w:start w:val="1"/>
      <w:numFmt w:val="decimal"/>
      <w:lvlText w:val="%1."/>
      <w:lvlJc w:val="left"/>
      <w:pPr>
        <w:ind w:left="820" w:hanging="361"/>
      </w:pPr>
      <w:rPr>
        <w:rFonts w:hint="default"/>
        <w:w w:val="100"/>
        <w:lang w:val="en-US" w:eastAsia="en-US" w:bidi="ar-SA"/>
      </w:rPr>
    </w:lvl>
    <w:lvl w:ilvl="1" w:tplc="962E0AAE">
      <w:numFmt w:val="bullet"/>
      <w:lvlText w:val="•"/>
      <w:lvlJc w:val="left"/>
      <w:pPr>
        <w:ind w:left="1840" w:hanging="361"/>
      </w:pPr>
      <w:rPr>
        <w:rFonts w:hint="default"/>
        <w:lang w:val="en-US" w:eastAsia="en-US" w:bidi="ar-SA"/>
      </w:rPr>
    </w:lvl>
    <w:lvl w:ilvl="2" w:tplc="30D4818A">
      <w:numFmt w:val="bullet"/>
      <w:lvlText w:val="•"/>
      <w:lvlJc w:val="left"/>
      <w:pPr>
        <w:ind w:left="2860" w:hanging="361"/>
      </w:pPr>
      <w:rPr>
        <w:rFonts w:hint="default"/>
        <w:lang w:val="en-US" w:eastAsia="en-US" w:bidi="ar-SA"/>
      </w:rPr>
    </w:lvl>
    <w:lvl w:ilvl="3" w:tplc="0A468E28">
      <w:numFmt w:val="bullet"/>
      <w:lvlText w:val="•"/>
      <w:lvlJc w:val="left"/>
      <w:pPr>
        <w:ind w:left="3880" w:hanging="361"/>
      </w:pPr>
      <w:rPr>
        <w:rFonts w:hint="default"/>
        <w:lang w:val="en-US" w:eastAsia="en-US" w:bidi="ar-SA"/>
      </w:rPr>
    </w:lvl>
    <w:lvl w:ilvl="4" w:tplc="3E6074E6">
      <w:numFmt w:val="bullet"/>
      <w:lvlText w:val="•"/>
      <w:lvlJc w:val="left"/>
      <w:pPr>
        <w:ind w:left="4900" w:hanging="361"/>
      </w:pPr>
      <w:rPr>
        <w:rFonts w:hint="default"/>
        <w:lang w:val="en-US" w:eastAsia="en-US" w:bidi="ar-SA"/>
      </w:rPr>
    </w:lvl>
    <w:lvl w:ilvl="5" w:tplc="361AF1AE">
      <w:numFmt w:val="bullet"/>
      <w:lvlText w:val="•"/>
      <w:lvlJc w:val="left"/>
      <w:pPr>
        <w:ind w:left="5920" w:hanging="361"/>
      </w:pPr>
      <w:rPr>
        <w:rFonts w:hint="default"/>
        <w:lang w:val="en-US" w:eastAsia="en-US" w:bidi="ar-SA"/>
      </w:rPr>
    </w:lvl>
    <w:lvl w:ilvl="6" w:tplc="348A08D0">
      <w:numFmt w:val="bullet"/>
      <w:lvlText w:val="•"/>
      <w:lvlJc w:val="left"/>
      <w:pPr>
        <w:ind w:left="6940" w:hanging="361"/>
      </w:pPr>
      <w:rPr>
        <w:rFonts w:hint="default"/>
        <w:lang w:val="en-US" w:eastAsia="en-US" w:bidi="ar-SA"/>
      </w:rPr>
    </w:lvl>
    <w:lvl w:ilvl="7" w:tplc="7DE6457E">
      <w:numFmt w:val="bullet"/>
      <w:lvlText w:val="•"/>
      <w:lvlJc w:val="left"/>
      <w:pPr>
        <w:ind w:left="7960" w:hanging="361"/>
      </w:pPr>
      <w:rPr>
        <w:rFonts w:hint="default"/>
        <w:lang w:val="en-US" w:eastAsia="en-US" w:bidi="ar-SA"/>
      </w:rPr>
    </w:lvl>
    <w:lvl w:ilvl="8" w:tplc="49D4A8BE">
      <w:numFmt w:val="bullet"/>
      <w:lvlText w:val="•"/>
      <w:lvlJc w:val="left"/>
      <w:pPr>
        <w:ind w:left="8980" w:hanging="361"/>
      </w:pPr>
      <w:rPr>
        <w:rFonts w:hint="default"/>
        <w:lang w:val="en-US" w:eastAsia="en-US" w:bidi="ar-SA"/>
      </w:rPr>
    </w:lvl>
  </w:abstractNum>
  <w:abstractNum w:abstractNumId="3" w15:restartNumberingAfterBreak="0">
    <w:nsid w:val="47891A6B"/>
    <w:multiLevelType w:val="hybridMultilevel"/>
    <w:tmpl w:val="590EE032"/>
    <w:lvl w:ilvl="0" w:tplc="5B740864">
      <w:start w:val="1"/>
      <w:numFmt w:val="decimal"/>
      <w:lvlText w:val="%1."/>
      <w:lvlJc w:val="left"/>
      <w:pPr>
        <w:ind w:left="820" w:hanging="361"/>
      </w:pPr>
      <w:rPr>
        <w:rFonts w:ascii="Calibri" w:eastAsia="Calibri" w:hAnsi="Calibri" w:cs="Calibri" w:hint="default"/>
        <w:b w:val="0"/>
        <w:bCs w:val="0"/>
        <w:i w:val="0"/>
        <w:iCs w:val="0"/>
        <w:w w:val="100"/>
        <w:sz w:val="22"/>
        <w:szCs w:val="22"/>
        <w:lang w:val="en-US" w:eastAsia="en-US" w:bidi="ar-SA"/>
      </w:rPr>
    </w:lvl>
    <w:lvl w:ilvl="1" w:tplc="601EBEAE">
      <w:numFmt w:val="bullet"/>
      <w:lvlText w:val="•"/>
      <w:lvlJc w:val="left"/>
      <w:pPr>
        <w:ind w:left="1840" w:hanging="361"/>
      </w:pPr>
      <w:rPr>
        <w:rFonts w:hint="default"/>
        <w:lang w:val="en-US" w:eastAsia="en-US" w:bidi="ar-SA"/>
      </w:rPr>
    </w:lvl>
    <w:lvl w:ilvl="2" w:tplc="CF92C07A">
      <w:numFmt w:val="bullet"/>
      <w:lvlText w:val="•"/>
      <w:lvlJc w:val="left"/>
      <w:pPr>
        <w:ind w:left="2860" w:hanging="361"/>
      </w:pPr>
      <w:rPr>
        <w:rFonts w:hint="default"/>
        <w:lang w:val="en-US" w:eastAsia="en-US" w:bidi="ar-SA"/>
      </w:rPr>
    </w:lvl>
    <w:lvl w:ilvl="3" w:tplc="84484BBA">
      <w:numFmt w:val="bullet"/>
      <w:lvlText w:val="•"/>
      <w:lvlJc w:val="left"/>
      <w:pPr>
        <w:ind w:left="3880" w:hanging="361"/>
      </w:pPr>
      <w:rPr>
        <w:rFonts w:hint="default"/>
        <w:lang w:val="en-US" w:eastAsia="en-US" w:bidi="ar-SA"/>
      </w:rPr>
    </w:lvl>
    <w:lvl w:ilvl="4" w:tplc="AE6E2948">
      <w:numFmt w:val="bullet"/>
      <w:lvlText w:val="•"/>
      <w:lvlJc w:val="left"/>
      <w:pPr>
        <w:ind w:left="4900" w:hanging="361"/>
      </w:pPr>
      <w:rPr>
        <w:rFonts w:hint="default"/>
        <w:lang w:val="en-US" w:eastAsia="en-US" w:bidi="ar-SA"/>
      </w:rPr>
    </w:lvl>
    <w:lvl w:ilvl="5" w:tplc="FD125574">
      <w:numFmt w:val="bullet"/>
      <w:lvlText w:val="•"/>
      <w:lvlJc w:val="left"/>
      <w:pPr>
        <w:ind w:left="5920" w:hanging="361"/>
      </w:pPr>
      <w:rPr>
        <w:rFonts w:hint="default"/>
        <w:lang w:val="en-US" w:eastAsia="en-US" w:bidi="ar-SA"/>
      </w:rPr>
    </w:lvl>
    <w:lvl w:ilvl="6" w:tplc="AE1625E6">
      <w:numFmt w:val="bullet"/>
      <w:lvlText w:val="•"/>
      <w:lvlJc w:val="left"/>
      <w:pPr>
        <w:ind w:left="6940" w:hanging="361"/>
      </w:pPr>
      <w:rPr>
        <w:rFonts w:hint="default"/>
        <w:lang w:val="en-US" w:eastAsia="en-US" w:bidi="ar-SA"/>
      </w:rPr>
    </w:lvl>
    <w:lvl w:ilvl="7" w:tplc="6C2A140E">
      <w:numFmt w:val="bullet"/>
      <w:lvlText w:val="•"/>
      <w:lvlJc w:val="left"/>
      <w:pPr>
        <w:ind w:left="7960" w:hanging="361"/>
      </w:pPr>
      <w:rPr>
        <w:rFonts w:hint="default"/>
        <w:lang w:val="en-US" w:eastAsia="en-US" w:bidi="ar-SA"/>
      </w:rPr>
    </w:lvl>
    <w:lvl w:ilvl="8" w:tplc="AB324C4C">
      <w:numFmt w:val="bullet"/>
      <w:lvlText w:val="•"/>
      <w:lvlJc w:val="left"/>
      <w:pPr>
        <w:ind w:left="8980" w:hanging="361"/>
      </w:pPr>
      <w:rPr>
        <w:rFonts w:hint="default"/>
        <w:lang w:val="en-US" w:eastAsia="en-US" w:bidi="ar-SA"/>
      </w:rPr>
    </w:lvl>
  </w:abstractNum>
  <w:abstractNum w:abstractNumId="4" w15:restartNumberingAfterBreak="0">
    <w:nsid w:val="505C183A"/>
    <w:multiLevelType w:val="hybridMultilevel"/>
    <w:tmpl w:val="478EA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61665"/>
    <w:multiLevelType w:val="hybridMultilevel"/>
    <w:tmpl w:val="C5A24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385833">
    <w:abstractNumId w:val="2"/>
  </w:num>
  <w:num w:numId="2" w16cid:durableId="1785274147">
    <w:abstractNumId w:val="1"/>
  </w:num>
  <w:num w:numId="3" w16cid:durableId="268510378">
    <w:abstractNumId w:val="3"/>
  </w:num>
  <w:num w:numId="4" w16cid:durableId="1057321834">
    <w:abstractNumId w:val="4"/>
  </w:num>
  <w:num w:numId="5" w16cid:durableId="502164240">
    <w:abstractNumId w:val="0"/>
  </w:num>
  <w:num w:numId="6" w16cid:durableId="440688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C8"/>
    <w:rsid w:val="000A7F15"/>
    <w:rsid w:val="00131D1B"/>
    <w:rsid w:val="001329DC"/>
    <w:rsid w:val="00174566"/>
    <w:rsid w:val="00211E61"/>
    <w:rsid w:val="0022099A"/>
    <w:rsid w:val="002A5EB9"/>
    <w:rsid w:val="003513AC"/>
    <w:rsid w:val="00373BCF"/>
    <w:rsid w:val="004514BE"/>
    <w:rsid w:val="00460546"/>
    <w:rsid w:val="005346AF"/>
    <w:rsid w:val="005D474F"/>
    <w:rsid w:val="00616FAB"/>
    <w:rsid w:val="006C7A59"/>
    <w:rsid w:val="006E3FB2"/>
    <w:rsid w:val="006F7B17"/>
    <w:rsid w:val="007411FD"/>
    <w:rsid w:val="00754112"/>
    <w:rsid w:val="00783A80"/>
    <w:rsid w:val="00871B87"/>
    <w:rsid w:val="00883BCF"/>
    <w:rsid w:val="008F626A"/>
    <w:rsid w:val="00943E9D"/>
    <w:rsid w:val="00957D2F"/>
    <w:rsid w:val="00A179C8"/>
    <w:rsid w:val="00A4727D"/>
    <w:rsid w:val="00AD3592"/>
    <w:rsid w:val="00B128CD"/>
    <w:rsid w:val="00B802D4"/>
    <w:rsid w:val="00BD3644"/>
    <w:rsid w:val="00DB3B6D"/>
    <w:rsid w:val="00DC3FA6"/>
    <w:rsid w:val="00E161E3"/>
    <w:rsid w:val="00E707EE"/>
    <w:rsid w:val="00E73158"/>
    <w:rsid w:val="00E74A9E"/>
    <w:rsid w:val="00E905DB"/>
    <w:rsid w:val="00F46D65"/>
    <w:rsid w:val="00FB1AA8"/>
    <w:rsid w:val="00FB2612"/>
    <w:rsid w:val="00FB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4D60B"/>
  <w15:docId w15:val="{7EE551B8-BF61-4883-9020-640FFB4D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43E9D"/>
    <w:pPr>
      <w:tabs>
        <w:tab w:val="center" w:pos="4680"/>
        <w:tab w:val="right" w:pos="9360"/>
      </w:tabs>
    </w:pPr>
  </w:style>
  <w:style w:type="character" w:customStyle="1" w:styleId="HeaderChar">
    <w:name w:val="Header Char"/>
    <w:basedOn w:val="DefaultParagraphFont"/>
    <w:link w:val="Header"/>
    <w:uiPriority w:val="99"/>
    <w:rsid w:val="00943E9D"/>
    <w:rPr>
      <w:rFonts w:ascii="Calibri" w:eastAsia="Calibri" w:hAnsi="Calibri" w:cs="Calibri"/>
    </w:rPr>
  </w:style>
  <w:style w:type="paragraph" w:styleId="Footer">
    <w:name w:val="footer"/>
    <w:basedOn w:val="Normal"/>
    <w:link w:val="FooterChar"/>
    <w:uiPriority w:val="99"/>
    <w:unhideWhenUsed/>
    <w:rsid w:val="00943E9D"/>
    <w:pPr>
      <w:tabs>
        <w:tab w:val="center" w:pos="4680"/>
        <w:tab w:val="right" w:pos="9360"/>
      </w:tabs>
    </w:pPr>
  </w:style>
  <w:style w:type="character" w:customStyle="1" w:styleId="FooterChar">
    <w:name w:val="Footer Char"/>
    <w:basedOn w:val="DefaultParagraphFont"/>
    <w:link w:val="Footer"/>
    <w:uiPriority w:val="99"/>
    <w:rsid w:val="00943E9D"/>
    <w:rPr>
      <w:rFonts w:ascii="Calibri" w:eastAsia="Calibri" w:hAnsi="Calibri" w:cs="Calibri"/>
    </w:rPr>
  </w:style>
  <w:style w:type="paragraph" w:styleId="BalloonText">
    <w:name w:val="Balloon Text"/>
    <w:basedOn w:val="Normal"/>
    <w:link w:val="BalloonTextChar"/>
    <w:uiPriority w:val="99"/>
    <w:semiHidden/>
    <w:unhideWhenUsed/>
    <w:rsid w:val="00957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D2F"/>
    <w:rPr>
      <w:rFonts w:ascii="Segoe UI" w:eastAsia="Calibri" w:hAnsi="Segoe UI" w:cs="Segoe UI"/>
      <w:sz w:val="18"/>
      <w:szCs w:val="18"/>
    </w:rPr>
  </w:style>
  <w:style w:type="paragraph" w:styleId="Revision">
    <w:name w:val="Revision"/>
    <w:hidden/>
    <w:uiPriority w:val="99"/>
    <w:semiHidden/>
    <w:rsid w:val="00616FAB"/>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70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Perkins, Judi</dc:creator>
  <cp:lastModifiedBy>Amy Lannon</cp:lastModifiedBy>
  <cp:revision>3</cp:revision>
  <dcterms:created xsi:type="dcterms:W3CDTF">2024-01-26T20:05:00Z</dcterms:created>
  <dcterms:modified xsi:type="dcterms:W3CDTF">2024-01-26T20:09:00Z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 for Microsoft 365</vt:lpwstr>
  </property>
  <property fmtid="{D5CDD505-2E9C-101B-9397-08002B2CF9AE}" pid="4" name="LastSaved">
    <vt:filetime>2022-04-27T00:00:00Z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2023-01-09T16:52:00Z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8612203a-df55-41c1-88d4-2e68d52106f9</vt:lpwstr>
  </property>
  <property fmtid="{D5CDD505-2E9C-101B-9397-08002B2CF9AE}" pid="10" name="MSIP_Label_defa4170-0d19-0005-0004-bc88714345d2_ActionId">
    <vt:lpwstr>da39deb1-8a11-47d8-9133-7637154094c5</vt:lpwstr>
  </property>
  <property fmtid="{D5CDD505-2E9C-101B-9397-08002B2CF9AE}" pid="11" name="MSIP_Label_defa4170-0d19-0005-0004-bc88714345d2_ContentBits">
    <vt:lpwstr>0</vt:lpwstr>
  </property>
</Properties>
</file>